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RAJKA PETRA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Imecs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Barlangi topográfia és GIS kapcsolata az Izbândiş-barlang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A mai ember már nem azzal a kérdéssel szembesül, mint az elődők, hogy akkor mit is, hanem hogy hogyan is. A jelenségek változatlanok, viszont a módszerek, főleg a technológiának köszönhetően, egyre inkább fejlődnek.</w:t>
      </w:r>
      <w:r>
        <w:rPr>
          <w:color w:val="000000"/>
          <w:sz w:val="24"/>
          <w:szCs w:val="24"/>
        </w:rPr>
        <w:br/>
        <w:t xml:space="preserve">          Dolgozatomban először az általam kiválasztott barlang térképezési múltjáról, jelenéről és jövőjéről ismertettem néhány gondolatot, majd pedig a barlangi topográfiai mérések menetének és az adatok feldolgozásának a bemutatásával folyattam. Dolgozatom csúcspontja abban rejlik, hogy hogyan lehet egyeztetni a terepi méréseket a Gis programmal, és ezáltal milyen előrelépéseket lehet tenni a barlangi kutatás érdekében.</w:t>
      </w:r>
      <w:r>
        <w:rPr>
          <w:color w:val="000000"/>
          <w:sz w:val="24"/>
          <w:szCs w:val="24"/>
        </w:rPr>
        <w:br/>
        <w:t xml:space="preserve">          Kérdésem az, hogy a barlang és a domborzat együttesen való háromdimmenziós ábrázolása, a látványos mivoltján kívül, nyújt-e valami újat a barlangok jobb megismerése szempontjából?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45050">
    <w:multiLevelType w:val="hybridMultilevel"/>
    <w:lvl w:ilvl="0" w:tplc="47930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45050">
    <w:abstractNumId w:val="88345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842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