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TIBOR TIHAMÉR SEBESTYÉN</w:t>
            </w:r>
          </w:p>
          <w:p w:rsidR="00C275A3" w:rsidRDefault="00A96AEC" w:rsidP="00C275A3">
            <w:pPr>
              <w:pStyle w:val="Hallgatokepzes"/>
            </w:pPr>
            <w:r>
              <w:t>Territorial Development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Hungarian Institute of Geography</w:t>
            </w:r>
            <w:r w:rsidR="00C275A3">
              <w:br/>
            </w:r>
            <w:r w:rsidR="00DB4822">
              <w:t>Faculty of Geography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Xénia Kinga Havadi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Territorial Developments in Switzerland and Romania, breakout opportunity for Lemhény on the basis of cooperation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study is trying to show if the population of Lemnia from the county of Covasna is open for a</w:t>
      </w:r>
      <w:r>
        <w:rPr>
          <w:color w:val="000000"/>
          <w:sz w:val="24"/>
          <w:szCs w:val="24"/>
        </w:rPr>
        <w:br/>
        <w:t xml:space="preserve">partnership with a Swiss community, and this idea is going to be transmitted to the local authorities</w:t>
      </w:r>
      <w:r>
        <w:rPr>
          <w:color w:val="000000"/>
          <w:sz w:val="24"/>
          <w:szCs w:val="24"/>
        </w:rPr>
        <w:br/>
        <w:t xml:space="preserve">by the study’s author. Many of the locals had or are still having work contracts in Switzerland.</w:t>
      </w:r>
      <w:r>
        <w:rPr>
          <w:color w:val="000000"/>
          <w:sz w:val="24"/>
          <w:szCs w:val="24"/>
        </w:rPr>
        <w:br/>
        <w:t xml:space="preserve">This partnership can be officialized within the cooperating program between Swiss and Romanian</w:t>
      </w:r>
      <w:r>
        <w:rPr>
          <w:color w:val="000000"/>
          <w:sz w:val="24"/>
          <w:szCs w:val="24"/>
        </w:rPr>
        <w:br/>
        <w:t xml:space="preserve">people. I evaluate the effects noticed by the locals and the opportunities of the community.</w:t>
      </w:r>
      <w:r>
        <w:rPr>
          <w:color w:val="000000"/>
          <w:sz w:val="24"/>
          <w:szCs w:val="24"/>
        </w:rPr>
        <w:br/>
        <w:t xml:space="preserve">The research was based on some interviews with some entrepreneurs from the village, farmers,</w:t>
      </w:r>
      <w:r>
        <w:rPr>
          <w:color w:val="000000"/>
          <w:sz w:val="24"/>
          <w:szCs w:val="24"/>
        </w:rPr>
        <w:br/>
        <w:t xml:space="preserve">Non-Governmental Organizations, local associations leaders, the community’s authorities and two</w:t>
      </w:r>
      <w:r>
        <w:rPr>
          <w:color w:val="000000"/>
          <w:sz w:val="24"/>
          <w:szCs w:val="24"/>
        </w:rPr>
        <w:br/>
        <w:t xml:space="preserve">farmers from Switzerland. Within the paper there can be found ways to develop Non-Governmental</w:t>
      </w:r>
      <w:r>
        <w:rPr>
          <w:color w:val="000000"/>
          <w:sz w:val="24"/>
          <w:szCs w:val="24"/>
        </w:rPr>
        <w:br/>
        <w:t xml:space="preserve">Organisations, entrepreneurs in the rural area and for the local authorities also. In conclusion the</w:t>
      </w:r>
      <w:r>
        <w:rPr>
          <w:color w:val="000000"/>
          <w:sz w:val="24"/>
          <w:szCs w:val="24"/>
        </w:rPr>
        <w:br/>
        <w:t xml:space="preserve">locals are open-minded to such partnerships and to accomplish this idea, a local group ready to take</w:t>
      </w:r>
      <w:r>
        <w:rPr>
          <w:color w:val="000000"/>
          <w:sz w:val="24"/>
          <w:szCs w:val="24"/>
        </w:rPr>
        <w:br/>
        <w:t xml:space="preserve">actions is needed.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007356">
    <w:multiLevelType w:val="hybridMultilevel"/>
    <w:lvl w:ilvl="0" w:tplc="108600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007356">
    <w:abstractNumId w:val="310073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22479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