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RÉKA</w:t>
            </w:r>
          </w:p>
          <w:p w:rsidR="00C275A3" w:rsidRDefault="00A96AEC" w:rsidP="00C275A3">
            <w:pPr>
              <w:pStyle w:val="Hallgatokepzes"/>
            </w:pPr>
            <w:r>
              <w:t>Kémia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Kémia 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Lovász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Betti-bázisok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aminonaftol; racém elegy; rezolválás; foszfinezés; 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múlt század elején írta le Mario Betti olasz vegyész az első aminonaftol szintézisét. A Betti álltal előállított 1-(α-aminobenzil)-β-naftolhoz hasonló vegyületeket felfedezőjük tiszteletére Betti-bázisoknak nevezték el. [1,2]</w:t>
      </w:r>
      <w:r>
        <w:rPr>
          <w:color w:val="000000"/>
          <w:sz w:val="24"/>
          <w:szCs w:val="24"/>
        </w:rPr>
        <w:br/>
        <w:t xml:space="preserve">A Betti bázisok olyan aminonaftolok melyek egy elektron-gazdag aromás vegyületből pl. az α- vagy β-naftolból, egy aromás aldehidből és egy amin-komponensből: ammóniából vagy valamilyen amin származékból keletkeznek.</w:t>
      </w:r>
      <w:r>
        <w:rPr>
          <w:color w:val="000000"/>
          <w:sz w:val="24"/>
          <w:szCs w:val="24"/>
        </w:rPr>
        <w:br/>
        <w:t xml:space="preserve">A királis aminonaftolok fémkomplexei sztereospecifikus reakciókban hatékony katalizátorok. Alkalmazták Suzuki-[3], Mizoroki-Heck reakciókban [4], illetve királis ligandumként is a dietil-cink és aldehidek enantioszelektív addíciós reakcióiban [5,6].</w:t>
      </w:r>
      <w:r>
        <w:rPr>
          <w:color w:val="000000"/>
          <w:sz w:val="24"/>
          <w:szCs w:val="24"/>
        </w:rPr>
        <w:br/>
        <w:t xml:space="preserve">Kutatásaim során különböző Betti-bázisok előállítását vizsgáltam. A reakciókat β-naftol felhasználásával végeztem, karbonil-komponensként benzaldehidet vagy 10-metil-10H-fenotiazin-3-karbaldehidet, míg amin-komponensként különböző aminokat használtam: dimetil-amin, dietil-amin, diizopropil-amin, pirolidin, 2-amino-piridin, 2-amino-3,5-difenil-pirimidin. Kipróbáltam az előállított királis aminonaftol származékok racém elegyeinek rezolválását L(+)-borkősav alkalmazásával, illetve a naftol részlet hidroxi csoportjának difenilfoszfin csoportra cserélését NiCl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katalizátor felhasználásával.</w:t>
      </w:r>
      <w:r>
        <w:rPr>
          <w:color w:val="000000"/>
          <w:sz w:val="24"/>
          <w:szCs w:val="24"/>
        </w:rPr>
        <w:br/>
        <w:br/>
        <w:t xml:space="preserve">Irodalom:</w:t>
      </w:r>
      <w:r>
        <w:rPr>
          <w:color w:val="000000"/>
          <w:sz w:val="24"/>
          <w:szCs w:val="24"/>
        </w:rPr>
        <w:br/>
        <w:t xml:space="preserve">1. M. Betti, Org. Synt. 1, 1941, 381-383</w:t>
      </w:r>
      <w:r>
        <w:rPr>
          <w:color w:val="000000"/>
          <w:sz w:val="24"/>
          <w:szCs w:val="24"/>
        </w:rPr>
        <w:br/>
        <w:t xml:space="preserve">2. C. Cardellicchio, M. Annunziata, M. Capozzi, Tetrahedron: Asymm., 2010, 21, 507-517</w:t>
      </w:r>
      <w:r>
        <w:rPr>
          <w:color w:val="000000"/>
          <w:sz w:val="24"/>
          <w:szCs w:val="24"/>
        </w:rPr>
        <w:br/>
        <w:t xml:space="preserve">3. A. R. Chaudhary, A. V. Bedekar, App. Org. Chem., 2012, 26, 430-437</w:t>
      </w:r>
      <w:r>
        <w:rPr>
          <w:color w:val="000000"/>
          <w:sz w:val="24"/>
          <w:szCs w:val="24"/>
        </w:rPr>
        <w:br/>
        <w:t xml:space="preserve">4. R. Anju, V. Ashutosh, Synth. Com., 2012, 42, 1778-1785</w:t>
      </w:r>
      <w:r>
        <w:rPr>
          <w:color w:val="000000"/>
          <w:sz w:val="24"/>
          <w:szCs w:val="24"/>
        </w:rPr>
        <w:br/>
        <w:t xml:space="preserve">5. J. Lu, X. Xu, C. Wang, J. He, Tetrahedron Lett., 2002, 43, 8367-8369</w:t>
      </w:r>
      <w:r>
        <w:rPr>
          <w:color w:val="000000"/>
          <w:sz w:val="24"/>
          <w:szCs w:val="24"/>
        </w:rPr>
        <w:br/>
        <w:t xml:space="preserve">6. N. Hosoda, H. Ito, T. Takimoto, M. Asami, Bull. Chem. Soc. Jpn., 2012, 85, 1014-1022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45139">
    <w:multiLevelType w:val="hybridMultilevel"/>
    <w:lvl w:ilvl="0" w:tplc="30756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45139">
    <w:abstractNumId w:val="55945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614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