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ZAKARIÁS ANNAMÁRIA</w:t>
            </w:r>
          </w:p>
          <w:p w:rsidR="00C275A3" w:rsidRDefault="00A96AEC" w:rsidP="00C275A3">
            <w:pPr>
              <w:pStyle w:val="Hallgatokepzes"/>
            </w:pPr>
            <w:r>
              <w:t>Didaktikus Teológia</w:t>
            </w:r>
            <w:r>
              <w:br/>
            </w:r>
            <w:r w:rsidR="00E77B23">
              <w:t>BA,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Babeș-Bolyai Tudományegyetem</w:t>
            </w:r>
            <w:r w:rsidR="00C275A3">
              <w:br/>
            </w:r>
            <w:r w:rsidR="00DB4822">
              <w:t>Római Katolikus Teológia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Nóda Mózes</w:t>
            </w:r>
          </w:p>
          <w:p w:rsidR="00DB4822" w:rsidRDefault="00DB4822" w:rsidP="009763E0">
            <w:pPr>
              <w:pStyle w:val="Konzulensektitulus"/>
            </w:pPr>
            <w:r w:rsidRPr="00DB4822">
              <w:t>előadótanár, BBTE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liturgikus zene közösségformáló és tanúságtevő ereje az Emmanuel közösségben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II. Vatikáni Zsinat jelentős gondolata, hogy a liturgia csúcs és forrás, ami lehetőséget teremt találkozni az élő Krisztussal. Ez alapján mondhatjuk, hogy a keresztény tanúságtevés, az evangelizáció elsődleges színhelye maga a liturgia. Ennek hatékony eszköze lehet a liturgikus zene, mint a liturgia szervesrésze. Ebben a folyamatban figyelembe kell venni azt, hogy a korunk világi és egyházi zenéje között szakadék tátong. A modern ember számára ezért sok esetben a hagyományos liturgikus zene nem tudja betölteni közvetítő szerepét.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Dolgozatomban,a mise-ordinárium Emmánuel közösség általi megzenésítésénekhárom változatátvizsgálva, azt szeretném bebizonyítani, hogy az egyházi megnyilatkozások és a mai ember liturgikus zenével szemben támasztott elvárásai összeegyeztethetők, és lehetséges olyan liturgikus zene alkotása és művelése, mely képes mind a fiatalabb, mind az idősebb generációkat megszólítani, valamint tevékenyen bekapcsolni az Istendicséretbe.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7392675">
    <w:multiLevelType w:val="hybridMultilevel"/>
    <w:lvl w:ilvl="0" w:tplc="694292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7392675">
    <w:abstractNumId w:val="5739267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2946662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