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HORVÁTH</w:t>
            </w:r>
          </w:p>
          <w:p w:rsidR="00C275A3" w:rsidRDefault="00A96AEC" w:rsidP="00C275A3">
            <w:pPr>
              <w:pStyle w:val="Hallgatokepzes"/>
            </w:pPr>
            <w:r>
              <w:t>Leadership and Management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LILLA MEZRICZKY</w:t>
            </w:r>
          </w:p>
          <w:p w:rsidR="00DB4822" w:rsidRDefault="00C275A3" w:rsidP="004D7940">
            <w:pPr>
              <w:pStyle w:val="Hallgatokepzes"/>
            </w:pPr>
            <w:r>
              <w:t>Leadership and Management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Business and Economics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Ferencné Farkas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Balogh</w:t>
            </w:r>
          </w:p>
          <w:p w:rsidR="00DB4822" w:rsidRDefault="00DB4822" w:rsidP="00BA6BAF">
            <w:pPr>
              <w:pStyle w:val="Konzulensektitulus"/>
            </w:pPr>
            <w:r w:rsidRPr="00DB4822">
              <w:t>junior research fellow,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value components of the management consulting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value components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value components of the management consulting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Értékelemek a vezetési tanácsadás gyakorlatában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study set the goal to explore the value components of both the consultant- and client side; based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these results we should be able to arrive to conclusions about the current consultant market. 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advisory side, our focus was on the factors which influence the monetary value of services,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on the client side, we targeted to explore the deliberation process related to consulting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services. By asking the consultant and client side the same questions, we aimed to compare their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opinions regarding the given issues simultaneously. The main topics of our research included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areas such as the fundamental values of business consulting. Based on these, we tried to explore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factors affecting the development of advisory rates and customers’ deliberation process. We applied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interdisciplinary approach to investigate the questions of business consulting, service-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corporate marketing, and knowledge-management in addition to the above mentioned topics. Due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exploratory nature of the subject, we decided to use structured in-depth interviews, a primary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research technique. Within this framework, we prepared a total of fifteen interviews with business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consultants, managers of consulting service companies, and the co-workers of these companies.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research results revealed the values related to advisory services and their appearance in both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advisory pricing, and in the client-side deliberation process. While comparing the key values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sides, we discovered numerous overlaps between the values observed; the price as a value was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identified as a constantly varying factor in the interaction of the two parties. For future reference,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recommended practice for consultants would be value-based pricing, in which the benefit on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client-side generated by the counseling service should be the base of the advisory fee determined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contract between the two parties, in the form of contingency fee. Thus, the high uncertainty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customers’ – caused by the professional nature of counseling services – could be reduced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significantly.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07991">
    <w:multiLevelType w:val="hybridMultilevel"/>
    <w:lvl w:ilvl="0" w:tplc="56043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07991">
    <w:abstractNumId w:val="57407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055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