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TALJÁN ZSUZSANNA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felvásárlások és fúziók versenystratégiai vizsgálata az infokommunikációs szektorban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felvásárlás; verseny; stratégia; jövedelmezőség; infokommunikációs szektor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 az akvizíciós és fúziós ügyletek versenystratégiai mozgatórugóit. Kutatásom alapjául az infokommunikációs iparágat választottam, mivel a stratégiai indíttatású felvásárlási ügyletek elsősorban olyan iparágakban figyelhetőek meg, amelyekben intenzív verseny zajlik.</w:t>
      </w:r>
      <w:r>
        <w:rPr>
          <w:color w:val="000000"/>
          <w:sz w:val="24"/>
          <w:szCs w:val="24"/>
        </w:rPr>
        <w:br/>
        <w:t xml:space="preserve">Empirikus kutatásom arra irányult, hogy bemutassam a felvásárlási és fúziós tranzakciók jelenlegi irányait és stratégiai motivációit az iparágon belül, valamint meg szeretném vizsgálni, hogy a vállalatok jövedelmezősége függ-e az általuk végrehajtott tranzakciók irányától. Jövedelmezőségi mutatók segítségével összehasonlítottam az infokommunikációs iparág ötven legnagyobb árbevétellel rendelkező vállalatát tranzakcióik eredményessége szerint.</w:t>
      </w:r>
      <w:r>
        <w:rPr>
          <w:color w:val="000000"/>
          <w:sz w:val="24"/>
          <w:szCs w:val="24"/>
        </w:rPr>
        <w:br/>
        <w:t xml:space="preserve">Eredményeimből azt a következtetést lehet levonni, hogy az infokommunikációs szektorban a felvásárlások és fúziók az esetek többségében nem teremtenek értéket a felvásárló vállalatok számára. Továbbá a vertikális integráció értékteremtési potenciálja jóval nagyobb, mint a horizontális tranzakcióké.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06827">
    <w:multiLevelType w:val="hybridMultilevel"/>
    <w:lvl w:ilvl="0" w:tplc="50123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06827">
    <w:abstractNumId w:val="45106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556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