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BALÁZS</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Sebestyén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increase employment? Elasticity coefficients and contribution rates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income tax system; labor market; simulation; elasticity coefficients; contribution rates</w:t>
      </w:r>
      <w:r>
        <w:t xml:space="preserve"/>
      </w:r>
    </w:p>
    <w:p>
      <w:pPr>
        <w:widowControl w:val="on"/>
        <w:pBdr/>
        <w:spacing w:before="240" w:after="240" w:line="240" w:lineRule="auto"/>
        <w:ind w:left="0" w:right="0"/>
        <w:jc w:val="left"/>
      </w:pPr>
      <w:r>
        <w:rPr>
          <w:color w:val="000000"/>
          <w:sz w:val="24"/>
          <w:szCs w:val="24"/>
        </w:rPr>
        <w:t xml:space="preserve">In my thesis I analyze the relationship between the labor market and the income tax system. I explain the situation on the labor market and that of the income tax system. Then I examine two issues. First, I compare the progressive and the flat rate income tax system.</w:t>
      </w:r>
      <w:r>
        <w:rPr>
          <w:color w:val="000000"/>
          <w:sz w:val="24"/>
          <w:szCs w:val="24"/>
        </w:rPr>
        <w:br/>
        <w:t xml:space="preserve">I investigate, the case when the flat tax system is used instead of the progressive tax system: how did it influance the rate of employment and government’s revenues from personal income tax.</w:t>
      </w:r>
      <w:r>
        <w:rPr>
          <w:color w:val="000000"/>
          <w:sz w:val="24"/>
          <w:szCs w:val="24"/>
        </w:rPr>
        <w:br/>
        <w:t xml:space="preserve">Then, I look for the answer to the question whether it is possible to create such a system which increases the level of employment, while government revenues state revenue increase or decrease only slightly.</w:t>
      </w:r>
      <w:r>
        <w:rPr>
          <w:color w:val="000000"/>
          <w:sz w:val="24"/>
          <w:szCs w:val="24"/>
        </w:rPr>
        <w:br/>
        <w:t xml:space="preserve">I carry out the investigation with simulation methodology using elasticity coefficients.</w:t>
      </w:r>
      <w:r>
        <w:rPr>
          <w:color w:val="000000"/>
          <w:sz w:val="24"/>
          <w:szCs w:val="24"/>
        </w:rPr>
        <w:br/>
        <w:t xml:space="preserve">In the first simulation the level of employment is investigated. I analyze the effect of the change to the flat tax system, the cancel of the ‘super gross’ system and the use of different contribution rates. The introduction of a flat tax system leads to a decrease in the level of employment between to the mininum wage and income of 6,4 billion. Employment shows growth only in the high income segment. The cancel of the super gross system causes positive change except at income levels below the minimal wage. The best results are generated by lower labour cost in every level of income.</w:t>
      </w:r>
      <w:r>
        <w:rPr>
          <w:color w:val="000000"/>
          <w:sz w:val="24"/>
          <w:szCs w:val="24"/>
        </w:rPr>
        <w:br/>
        <w:t xml:space="preserve">In the second simulation I analyze how the results of the first simulation influance the revenue of the government from income tax. Comparing the progressive system of 2010 and the half single rate system of 2011, the conversion resultated in a loss of revenue of 94 billion HUF. The change-over to the general single rate system caused an increased loss of revenue of an average of 120 billion HUF. I examined 105 cases with the modification of the contribution rate, employer’s burden and the alteration of the delta, thus depending on which area’s improvement is the most accentuated, we can choose from several options in order to find the suitable combination.</w:t>
      </w:r>
      <w:r>
        <w:rPr>
          <w:color w:val="000000"/>
          <w:sz w:val="24"/>
          <w:szCs w:val="24"/>
        </w:rPr>
        <w:br/>
        <w:t xml:space="preserve">In sum, I see the best way to promote employment in the labor market in decreasing the labour costs. Decreasing the contributions rates paid by the employer leads to increasing revenues even at the present 18,5% rate. This means that employment can grow without decreasing government revenues which is a positive result in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72290">
    <w:multiLevelType w:val="hybridMultilevel"/>
    <w:lvl w:ilvl="0" w:tplc="5064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72290">
    <w:abstractNumId w:val="91172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206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