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GARDANFALVI</w:t>
            </w:r>
          </w:p>
          <w:p w:rsidR="00C275A3" w:rsidRDefault="00A96AEC" w:rsidP="00C275A3">
            <w:pPr>
              <w:pStyle w:val="Hallgatokepzes"/>
            </w:pPr>
            <w:r>
              <w:t>Electronical engineering faculty</w:t>
            </w:r>
            <w:r>
              <w:br/>
            </w:r>
            <w:r w:rsidR="00E77B23">
              <w:t>BSc, 7.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Kalman Mathe</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Ear's natural distortion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Examination of the Ear's natural distortion</w:t>
      </w:r>
      <w:r>
        <w:rPr>
          <w:color w:val="000000"/>
          <w:sz w:val="24"/>
          <w:szCs w:val="24"/>
        </w:rPr>
        <w:br/>
        <w:t xml:space="preserve">András GyörgyGardánfalvi</w:t>
      </w:r>
      <w:r>
        <w:rPr>
          <w:color w:val="000000"/>
          <w:sz w:val="24"/>
          <w:szCs w:val="24"/>
        </w:rPr>
        <w:br/>
        <w:t xml:space="preserve">Electronic engineering faculty</w:t>
      </w:r>
      <w:r>
        <w:rPr>
          <w:color w:val="000000"/>
          <w:sz w:val="24"/>
          <w:szCs w:val="24"/>
        </w:rPr>
        <w:br/>
        <w:t xml:space="preserve">University of Pécs</w:t>
      </w:r>
      <w:r>
        <w:rPr>
          <w:color w:val="000000"/>
          <w:sz w:val="24"/>
          <w:szCs w:val="24"/>
        </w:rPr>
        <w:br/>
        <w:t xml:space="preserve">Pollack Mihály Faculty of Engineering</w:t>
      </w:r>
      <w:r>
        <w:rPr>
          <w:color w:val="000000"/>
          <w:sz w:val="24"/>
          <w:szCs w:val="24"/>
        </w:rPr>
        <w:br/>
        <w:t xml:space="preserve">Consultant: Máthé Kálmán</w:t>
      </w:r>
    </w:p>
    <w:p>
      <w:pPr>
        <w:widowControl w:val="on"/>
        <w:pBdr/>
        <w:spacing w:before="240" w:after="240" w:line="240" w:lineRule="auto"/>
        <w:ind w:left="0" w:right="0"/>
        <w:jc w:val="left"/>
      </w:pPr>
      <w:r>
        <w:rPr>
          <w:color w:val="000000"/>
          <w:sz w:val="24"/>
          <w:szCs w:val="24"/>
        </w:rPr>
        <w:t xml:space="preserve">This study examines the ear's natura distortion. First of all, it lead us through the reasons of choosing this topic, explains the importance of this study. Then, it introduces the „NaSDi” project, it's patent and the result has been reach by the „NaSDi” team.</w:t>
      </w:r>
      <w:r>
        <w:rPr>
          <w:color w:val="000000"/>
          <w:sz w:val="24"/>
          <w:szCs w:val="24"/>
        </w:rPr>
        <w:br/>
        <w:t xml:space="preserve">In the first part, it introduces us the audiological, physical, musical background of the topic. The audiological background has a detailed description of the ear's working mechanism, as deep as the sound exist as resonance. In the acoustical background chapter, the study examines the physical background of the topic. For the musical point of view, the study refer to the scietific background of some extraordinary musical instrument.</w:t>
      </w:r>
      <w:r>
        <w:rPr>
          <w:color w:val="000000"/>
          <w:sz w:val="24"/>
          <w:szCs w:val="24"/>
        </w:rPr>
        <w:br/>
        <w:t xml:space="preserve">Based on this introduction, the study highlights those similarities, which lead us to think more on the harmonics, as a potential reason of the psychoacoustic effects. It introduces us many possible reasons for the Ear's distortion, then it continues with the most obvious one; the harmonics theory. After all, We will understand the mathematical and physical background of the harmonics.</w:t>
      </w:r>
      <w:r>
        <w:rPr>
          <w:color w:val="000000"/>
          <w:sz w:val="24"/>
          <w:szCs w:val="24"/>
        </w:rPr>
        <w:br/>
        <w:t xml:space="preserve">The TDK study shows Us, how did I prepared the device, which generates the 2nd -6th harmonics, and let us set that rate which hopefully will implement the psycho-acoustic effect. Then, at the last part, We can see the possible outcome of the study, with some example of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68933">
    <w:multiLevelType w:val="hybridMultilevel"/>
    <w:lvl w:ilvl="0" w:tplc="26579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68933">
    <w:abstractNumId w:val="20568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845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