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ZÖLDHEGYI ZOLTÁN</w:t>
            </w:r>
          </w:p>
          <w:p w:rsidR="00C275A3" w:rsidRDefault="00A96AEC" w:rsidP="00C275A3">
            <w:pPr>
              <w:pStyle w:val="Hallgatokepzes"/>
            </w:pPr>
            <w:r>
              <w:t>Építőművész</w:t>
            </w:r>
            <w:r>
              <w:br/>
            </w:r>
            <w:r w:rsidR="00E77B23">
              <w:t>MA,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Pollack Mihály Műszaki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Bachmann Erzsébet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PTE PMMIK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Köztéri alkotások és közösségformáló erejük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TDK dolgozat igyekszik mélyre hatóbban tanulmányozni a köztéri alkotások mechanizmusát, interjúk által feltárni mások tapasztalatait és gondolatait a témában és bemutatni egy a szerző által tervezett és megvalósult alkotást ezen állítások alátámasztására. A dolgozat első része szakirodalom által bemutatja a köztéri művészet fogalmát, fejlődés történetét és a közösség formálás jelentőségét. A dolgozat középsőrésze interjúk által végzett kutatást tartalmaz. Az interjúk különböző, a témában jártas szaktekintélyekkel készültek. Baróthy Anna bepillantást enged egy olyan iroda mindennapjaiba, ahol napi szinten állítanak elő köztéri alkotásokat. Ez által feltárja az alkotás folyamatát, a kontextus jelentőségét és tapasztalatait az alkotások fogattatásáról. Gáspár Gabriella, a PTE Szociológiai tanszék vezetője segít rávilágítani arra, hogy ezeknek az alkotásoknak mekkora szerepük van a közösségek fejlődésében és milyen reakciókat váltanak ki. Csaba Ders, Pécs város főépítésze a tervezési szempontokról és a Városműhely működéséről, esszenciájáról beszél. Végül, de nem utolsó sorban Vasváry Norbert beszél, tapasztalatai alapján a közösségek együttműködésében rejlő potenciálról, a Pollack manufaktúra létrehozásáról és jelentőségéről, és az új pécsi lakatfalról. A dolgozat befejező része bemutatja az új pécsi lakatfalat, a tervpályázat meghirdetésétől a kivitelezésig, vizsgálva a közösségi működést és összegezve a kutatást.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5076129">
    <w:multiLevelType w:val="hybridMultilevel"/>
    <w:lvl w:ilvl="0" w:tplc="1586648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5076129">
    <w:abstractNumId w:val="6507612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6018182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