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SZABOLCS ENIKŐ</w:t>
            </w:r>
          </w:p>
          <w:p w:rsidR="00C275A3" w:rsidRDefault="00A96AEC" w:rsidP="00C275A3">
            <w:pPr>
              <w:pStyle w:val="Hallgatokepzes"/>
            </w:pPr>
            <w:r>
              <w:t>Francia nyelv, irodalom és kultúra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Penke Olga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 családban és társadalomban elfoglalt helye Diderot és Rousseau műveiben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Diderot gyermekkorral és neveléssel kapcsolatos felfogását mutatom be, párhuzamba állítva Rousseau koncepciójával, akinek elvei már a 18. században ismertek és hatásukat máig jelentősnek tartják. Munkám során változatos műfajú szövegeket vizsgáltam: felhasználtam az orosz cárnőnek írt Vegyes írások II. Katalin számára és Egy egyetem terve című műveket, a Rameau unokaöccse című filozófiai dialógust és egy levelet, amelyet Diderot Forbach grófnőnek írt. Összehasonlításként Rousseau-nak az Emil, avagy a nevelésről és a Júlia, avagy az Új Héloise című műveit vettem tekintetbe.</w:t>
      </w:r>
      <w:r>
        <w:rPr>
          <w:color w:val="000000"/>
          <w:sz w:val="24"/>
          <w:szCs w:val="24"/>
        </w:rPr>
        <w:br/>
        <w:t xml:space="preserve">Először a század második felében bekövetkezett nevelést érintő változásokat mutatom be, amikor a gyermek egyre fontosabb szerepet tölt be mind a családban, mind a társadalomban, és az átalakulást összefüggésbe állítom azzal ténnyel, hogy a korszak szinte mindegyik gondolkodóját foglalkoztatta ez a téma.</w:t>
      </w:r>
      <w:r>
        <w:rPr>
          <w:color w:val="000000"/>
          <w:sz w:val="24"/>
          <w:szCs w:val="24"/>
        </w:rPr>
        <w:br/>
        <w:t xml:space="preserve">A következő részben a gyermek társadalomban elfoglalt helyét vizsgálom meg. Diderot a kolostorokban folyó nevelést nem ítéli megfelelőnek a gyermekek számára, és kötelező, ingyenes, állami fennhatóság alá kerülő oktatást javasol a társadalom minden tagjának. Rousseau szintén ellenzi a kolostori nevelést, művei azonban arra utalnak, hogy valójában kizárja az alacsonyabb származású diákokat a "természetes" nevelésből.</w:t>
      </w:r>
      <w:r>
        <w:rPr>
          <w:color w:val="000000"/>
          <w:sz w:val="24"/>
          <w:szCs w:val="24"/>
        </w:rPr>
        <w:br/>
        <w:t xml:space="preserve">A dolgozat harmadik részében a gyermek családban elfoglalt új helyét tanulmányozom. A két filozófus egyetért abban, hogy a szülőknek nagyobb szerepet kell vállalniuk a gyermeknevelésben, és nem tartják megfelelőnek a dajka alkalmazását. A szülők közötti kapcsolatról és a gyermeknevelésben vállalt szerepükről azonban eltérően vélekednek. Diderot műveiben a szülők egyenrangúak és mindketten részt vesznek a nevelésben, míg Rousseau-nál a nő mindig alárendelt a férfinak, és csak a lányok neveléséért felelős. Mindkét filozófus nagy szerepet tulajdonít a szülők mellett a tanítóknak is, akik felkészítik a gyermekeket a világban való eligazodásra, azonban Diderot – Rousseau természetben való nevelésével ellentétben – intézményes keretek közé helyezi az oktatást.</w:t>
      </w:r>
      <w:r>
        <w:rPr>
          <w:color w:val="000000"/>
          <w:sz w:val="24"/>
          <w:szCs w:val="24"/>
        </w:rPr>
        <w:br/>
        <w:t xml:space="preserve">A két filozófus tehát ugyanazokra a társadalmi problémákra keresi a megoldást, azonban a válaszaik meglehetősen eltérnek egymástól.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298071">
    <w:multiLevelType w:val="hybridMultilevel"/>
    <w:lvl w:ilvl="0" w:tplc="36626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298071">
    <w:abstractNumId w:val="792980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022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