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ARNÓCZKI</w:t>
            </w:r>
          </w:p>
          <w:p w:rsidR="00C275A3" w:rsidRDefault="00A96AEC" w:rsidP="00C275A3">
            <w:pPr>
              <w:pStyle w:val="Hallgatokepzes"/>
            </w:pPr>
            <w:r>
              <w:t>Germanistik</w:t>
            </w:r>
            <w:r>
              <w:br/>
            </w:r>
            <w:r w:rsidR="00E77B23">
              <w:t>BA, 7. semester</w:t>
            </w:r>
          </w:p>
          <w:p w:rsidR="00C265CE" w:rsidRPr="009E5FF1" w:rsidRDefault="00E77B23" w:rsidP="009763E0">
            <w:pPr>
              <w:pStyle w:val="Hallgatointezmeny-kar"/>
              <w:rPr>
                <w:b/>
                <w:caps/>
              </w:rPr>
            </w:pPr>
            <w:r>
              <w:t>Katholische Péter-Pázmány-Universität</w:t>
            </w:r>
            <w:r w:rsidR="00C275A3">
              <w:br/>
            </w:r>
            <w:r w:rsidR="00DB4822">
              <w:t>Geistes- und Gesellschaftswissenschaftliche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Klára Berzeviczy</w:t>
            </w:r>
          </w:p>
          <w:p w:rsidR="00DB4822" w:rsidRDefault="00DB4822" w:rsidP="009763E0">
            <w:pPr>
              <w:pStyle w:val="Konzulensektitulus"/>
            </w:pPr>
            <w:r w:rsidRPr="00DB4822">
              <w:t>Universitätsoberassistentin,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Italienerfahrung bei J. W. Goethe und K. Ph. Moritz. Gemeinsamkeiten und Unterschiede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Das Ziel meiner Arbeit ist es, eine Vergleichsanalyse zwischen der Italienreise von Johann Wolfgang von Goethe (1749-1832) und der von Karl Philipp Moritz (1756-1793) durchzuführen. Die Arbeit basiert in erster Linie auf den Reiseberichten (Italienische Reise von J. W. Goethe und Reisen eines Deutschen in Italien in den Jahren 1786 bis 1788 von K. Ph. Moritz) und auf den aus Italien versandten Briefen.</w:t>
      </w:r>
    </w:p>
    <w:p>
      <w:pPr>
        <w:widowControl w:val="on"/>
        <w:pBdr/>
        <w:spacing w:before="240" w:after="240" w:line="240" w:lineRule="auto"/>
        <w:ind w:left="0" w:right="0"/>
        <w:jc w:val="left"/>
      </w:pPr>
      <w:r>
        <w:rPr>
          <w:color w:val="000000"/>
          <w:sz w:val="24"/>
          <w:szCs w:val="24"/>
        </w:rPr>
        <w:t xml:space="preserve">Die Vergleichsanalyse erfolgt auf der Grundlage der verschiedenen Italienwahrnehmungen, als Suche nach ihrer Gründe, Erscheinungsweisen und Konsequenzen. Um die unterschiedlichen Wahrnehmungen systematisch nachvollziehen zu können, wurde meine Arbeit in drei Kapitel unterteilt. Das erste Kapitel beschäftigt sich mit dem Reiseantritt, der zweite setzt sich eingehend mit dem konkreten Italienaufenthalt der beiden Schriftsteller auseinander. Schließlich wird der dritte Teil der Beschreibung nach der Heimkehr erfolgter Veränderungen bzw. einer Darbietung wissenschaftlicher Beurteilungen der Reiseberichte gewidmet. Um die Erstellung eines umfassenden Bildes über die Verschiedenheiten und Ähnlichkeiten zu ermöglichen wird der Vergleich auf mehrere Bereiche bezogen. Es werden z.B. die Beweggründe des Reiseantritts, die Lebensumstände und finanzielle Situation dargestellt, die bewussten Herangehensweisen an Alltagsgeschehnisse, sowie soziale Kontakte in Rom, bzw. die Wege einer konsequenten Selbstbildung wiedergegeben. Es werden ebenfalls die stilistischen Eigentümlichkeiten der Reiseberichte, als unmittelbarste Vermittler grundlegender Wahrnehmungsvarianten untersucht.</w:t>
      </w:r>
    </w:p>
    <w:p>
      <w:pPr>
        <w:widowControl w:val="on"/>
        <w:pBdr/>
        <w:spacing w:before="240" w:after="240" w:line="240" w:lineRule="auto"/>
        <w:ind w:left="0" w:right="0"/>
        <w:jc w:val="left"/>
      </w:pPr>
      <w:r>
        <w:rPr>
          <w:color w:val="000000"/>
          <w:sz w:val="24"/>
          <w:szCs w:val="24"/>
        </w:rPr>
        <w:t xml:space="preserve">Aufgrund der hier verschafften Einsicht in die festgelegten Wahrnehmungskonzepte der Reisen lässt sich ihr bedeutsamer Einfluss auf die tatsächliche Erfahrung nicht verleugnen. Diese Feststellung und an und für sich die in meiner Arbeit vermittelten Erfahrungsweisen fremder Länder, sollen eine Inspiration zum Überlegen gegenwärtiger Reiseverhalten geben.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42863">
    <w:multiLevelType w:val="hybridMultilevel"/>
    <w:lvl w:ilvl="0" w:tplc="65224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42863">
    <w:abstractNumId w:val="145428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290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