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CSÁKI</w:t>
            </w:r>
          </w:p>
          <w:p w:rsidR="00C275A3" w:rsidRDefault="00A96AEC" w:rsidP="00C275A3">
            <w:pPr>
              <w:pStyle w:val="Hallgatokepzes"/>
            </w:pPr>
            <w:r>
              <w:t>environmental engineering</w:t>
            </w:r>
            <w:r>
              <w:br/>
            </w:r>
            <w:r w:rsidR="00E77B23">
              <w:t>MSc, 4.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Gribovszki</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Dr. Péter Kalicz</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Various land cover types impact on water balance for Zala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Generally, in Hungary about 90% of precipitation evaporates and only 10% goes to streams, soil and groundwater storage. It is essential to determine more accurately the amount of evapotranspiration to increase knowledge of the hydrological cycle.</w:t>
      </w:r>
    </w:p>
    <w:p>
      <w:pPr>
        <w:widowControl w:val="on"/>
        <w:pBdr/>
        <w:spacing w:before="240" w:after="240" w:line="240" w:lineRule="auto"/>
        <w:ind w:left="0" w:right="0"/>
        <w:jc w:val="left"/>
      </w:pPr>
      <w:r>
        <w:rPr>
          <w:color w:val="000000"/>
          <w:sz w:val="24"/>
          <w:szCs w:val="24"/>
        </w:rPr>
        <w:t xml:space="preserve">Water balance of Zala County was analysed using remote-sensing based evapotranspiration (ET) maps (1 km2 spatial resolution) for Hungary by Szilágyi and Kovács over the 2000-2008 period (Szilágyi J., Kovács A., 2011: A calibration-free evapotranspiration mapping technique for spatially-distributed regional-scale hydrologic modeling. J. Hydrol. Hydromech., 59, 2011, 2, 118–130.).</w:t>
      </w:r>
    </w:p>
    <w:p>
      <w:pPr>
        <w:widowControl w:val="on"/>
        <w:pBdr/>
        <w:spacing w:before="240" w:after="240" w:line="240" w:lineRule="auto"/>
        <w:ind w:left="0" w:right="0"/>
        <w:jc w:val="left"/>
      </w:pPr>
      <w:r>
        <w:rPr>
          <w:color w:val="000000"/>
          <w:sz w:val="24"/>
          <w:szCs w:val="24"/>
        </w:rPr>
        <w:t xml:space="preserve">Mean annual evapotranspiration and runoff (as the difference of precipitation and evapotranspiration: R = P ‒ ET) were analysed in the context of land cover types and groundwater depth. The average ET of Zala County (577 mm/year) was 88 percent of the mean annual precipitation (655.7 mm/year). The highest ET values determined for water bodies as well as forest and semi natural areas. The mean annual runoff was the largest on artificial surfaces, and it was lower and lower in case of the other land cover types. Annually ET and runoff was also analysed comparing the precipitation and temperature data.</w:t>
      </w:r>
    </w:p>
    <w:p>
      <w:pPr>
        <w:widowControl w:val="on"/>
        <w:pBdr/>
        <w:spacing w:before="240" w:after="240" w:line="240" w:lineRule="auto"/>
        <w:ind w:left="0" w:right="0"/>
        <w:jc w:val="left"/>
      </w:pPr>
      <w:r>
        <w:rPr>
          <w:color w:val="000000"/>
          <w:sz w:val="24"/>
          <w:szCs w:val="24"/>
        </w:rPr>
        <w:t xml:space="preserve">For climate change impact analysis the spatially-distributed parameter of the Budyko-model (α) was calculated for pixels without surplus water. For the extra-water affected pixels a linear model with β-parameter (actual evapotranspiration / pan-evapotranspiration) was introduced. By using the two parameter maps and future data of climate models (mean annual temperature and precipitation) evapotranspiration and runoff predictions have been done to the end of the 21st century. According to the predictions, the mean annual evapotranspiration may increase about 27 mm while the runoff may decrease to the one third to the present amount by end of the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12253">
    <w:multiLevelType w:val="hybridMultilevel"/>
    <w:lvl w:ilvl="0" w:tplc="1597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12253">
    <w:abstractNumId w:val="26112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534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