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IMRE</w:t>
            </w:r>
          </w:p>
          <w:p w:rsidR="00C275A3" w:rsidRDefault="00A96AEC" w:rsidP="00C275A3">
            <w:pPr>
              <w:pStyle w:val="Hallgatokepzes"/>
            </w:pPr>
            <w:r>
              <w:t>Közszolgálati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Balázsné Lendvai Marietta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BGF GKZ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Antal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BGF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1+1%-os adókultúra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1+1%-OS ADÓKULTÚRA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személyi jövedelemadóról szóló 1996. évi CXXVI. törvény lehetőséget biztosít arra, hogy a magánszemélyek rendelkezzenek személyi jövedelemadójuk bizonyos részéről. Ezáltal a nonprofit szektor egy új finanszírozási formája jelent meg a visegrádi országokban a ’90-es évek második felében, mely lehetővé tette az adózónak, hogy személyi jövedelemadójának 1-1%-át egy-egy általa megjelölt egyháznak vagy költségvetési előirányzatnak és civil szervezetnek felajánlja. Azonban ehhez elengedhetetlen az adózók tájékozottsága. Vajon milyen tényezők bújnak meg a döntések mögött?</w:t>
      </w:r>
      <w:r>
        <w:rPr>
          <w:color w:val="000000"/>
          <w:sz w:val="24"/>
          <w:szCs w:val="24"/>
        </w:rPr>
        <w:br/>
        <w:t xml:space="preserve">Amennyiben nem ajánlja fel, mi lehet ennek az oka? Passzivitás, tehát nem érdekli, nem is tud felajánlási lehetőségéről, vagy az állami költségvetést tartja legmegfelelőbbnek adóhányadának felhasználására? A felajánlás és fel nem ajánlás közti döntés az adózó kezében van és a döntés kimenetele nagyban függ az adóalany tájékozottságától. A végső választás pedig jelentősen befolyásolja egy-egy szervezet, alapítvány, egyház, stb. működését, fejlődését, fennmaradását, ugyanis az összeadódó felajánlások elmondhatatlanul sokat segíthetnek. A KSH elkészített kimutatásai szerint évről-évre növekedett mind a felajánlók mind a kedvezményezettek száma, valamint a felajánlott összeg nagysága is, azonban a gazdasági válság következményeképpen a felkínált adóforintok összege csökkenő tendenciára váltott. Ez az adózók tájékoztatásának köszönhető?</w:t>
      </w:r>
      <w:r>
        <w:rPr>
          <w:color w:val="000000"/>
          <w:sz w:val="24"/>
          <w:szCs w:val="24"/>
        </w:rPr>
        <w:br/>
        <w:t xml:space="preserve">Célul tűztem ki tehát, hogy választ keressek a fenti kérdésekre és a már meglévő kutatási eredményekre építkezve még bővebb képet alkossak az adózók felajánlási szokásairól. Primer kutatásom az adótársadalom viselkedését meghatározó tendenciákat veszi górcső alá, így például:</w:t>
      </w:r>
      <w:r>
        <w:rPr>
          <w:color w:val="000000"/>
          <w:sz w:val="24"/>
          <w:szCs w:val="24"/>
        </w:rPr>
        <w:br/>
        <w:t xml:space="preserve">- Az adózók önmaguknak készítik, vagy mással készíttetik adóbevallásukat?</w:t>
      </w:r>
      <w:r>
        <w:rPr>
          <w:color w:val="000000"/>
          <w:sz w:val="24"/>
          <w:szCs w:val="24"/>
        </w:rPr>
        <w:br/>
        <w:t xml:space="preserve">- Tisztában vannak-e rendelkezési lehetőségeikkel?</w:t>
      </w:r>
      <w:r>
        <w:rPr>
          <w:color w:val="000000"/>
          <w:sz w:val="24"/>
          <w:szCs w:val="24"/>
        </w:rPr>
        <w:br/>
        <w:t xml:space="preserve">- Rendelkeznek-e jövedelemadójuknak 1+1%-áról?</w:t>
      </w:r>
      <w:r>
        <w:rPr>
          <w:color w:val="000000"/>
          <w:sz w:val="24"/>
          <w:szCs w:val="24"/>
        </w:rPr>
        <w:br/>
        <w:t xml:space="preserve">- Ha igen, milyen szempontok alapján rendelkeznek?</w:t>
      </w:r>
      <w:r>
        <w:rPr>
          <w:color w:val="000000"/>
          <w:sz w:val="24"/>
          <w:szCs w:val="24"/>
        </w:rPr>
        <w:br/>
        <w:t xml:space="preserve">- Amennyiben nem, miért nem rendelkeznek?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973741">
    <w:multiLevelType w:val="hybridMultilevel"/>
    <w:lvl w:ilvl="0" w:tplc="85888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973741">
    <w:abstractNumId w:val="859737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6959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