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VÖRÖS</w:t>
            </w:r>
          </w:p>
          <w:p w:rsidR="00C275A3" w:rsidRDefault="00A96AEC" w:rsidP="00C275A3">
            <w:pPr>
              <w:pStyle w:val="Hallgatokepzes"/>
            </w:pPr>
            <w:r>
              <w:t>Business Administration and Management</w:t>
            </w:r>
            <w:r>
              <w:br/>
            </w:r>
            <w:r w:rsidR="00E77B23">
              <w:t>BA, 3.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Szilárd Németh</w:t>
            </w:r>
          </w:p>
          <w:p w:rsidR="00DB4822" w:rsidRDefault="00DB4822" w:rsidP="00E11062">
            <w:pPr>
              <w:pStyle w:val="Konzulensek"/>
            </w:pPr>
            <w:r w:rsidRPr="00DB4822">
              <w:t>Assistant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Consumer etnocentrism or conscious consumerism? Research on consumer decision making in reference to domestic food consumpton.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Consumer etnocentrism; Identity; Domestic consumption;</w:t>
      </w:r>
      <w:r>
        <w:t xml:space="preserve"/>
      </w:r>
    </w:p>
    <w:p>
      <w:pPr>
        <w:widowControl w:val="on"/>
        <w:pBdr/>
        <w:spacing w:before="240" w:after="240" w:line="240" w:lineRule="auto"/>
        <w:ind w:left="0" w:right="0"/>
        <w:jc w:val="left"/>
      </w:pPr>
      <w:r>
        <w:rPr>
          <w:color w:val="000000"/>
          <w:sz w:val="24"/>
          <w:szCs w:val="24"/>
        </w:rPr>
        <w:t xml:space="preserve">The topic of the study is the relationship between identity and marketing, also the influence of identity on consumer decisions.</w:t>
      </w:r>
    </w:p>
    <w:p>
      <w:pPr>
        <w:widowControl w:val="on"/>
        <w:pBdr/>
        <w:spacing w:before="240" w:after="240" w:line="240" w:lineRule="auto"/>
        <w:ind w:left="0" w:right="0"/>
        <w:jc w:val="left"/>
      </w:pPr>
      <w:r>
        <w:rPr>
          <w:color w:val="000000"/>
          <w:sz w:val="24"/>
          <w:szCs w:val="24"/>
        </w:rPr>
        <w:t xml:space="preserve">According to the main topic the definition of consumer etnocentrism is discussed as a form of national identity, the etnocentrism. In addition, the effect of country-of-origin and the conscious consumerism are mentioned too as other dominant influential factors of consumer decision making process. The study focuses on domestic food consumption.</w:t>
      </w:r>
      <w:r>
        <w:rPr>
          <w:color w:val="000000"/>
          <w:sz w:val="24"/>
          <w:szCs w:val="24"/>
        </w:rPr>
        <w:br/>
        <w:t xml:space="preserve">The main chapter of the study is introduced the trends of the hungarian food industry, the registration procedure hungarian products and the appreciation of hungarian brands. The marketing activity of a well-known hungarian brand is analised as an example.</w:t>
      </w:r>
    </w:p>
    <w:p>
      <w:pPr>
        <w:widowControl w:val="on"/>
        <w:pBdr/>
        <w:spacing w:before="240" w:after="240" w:line="240" w:lineRule="auto"/>
        <w:ind w:left="0" w:right="0"/>
        <w:jc w:val="left"/>
      </w:pPr>
      <w:r>
        <w:rPr>
          <w:color w:val="000000"/>
          <w:sz w:val="24"/>
          <w:szCs w:val="24"/>
        </w:rPr>
        <w:t xml:space="preserve">The purpose of the research is to analyze the consumer behavior and to find connection between consumer etnocentrism and conscious consumerism as well as between the demographic features and the different attitudes. Finally the study compares the behavior of the young and the middle-aged groups based on the results of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19959">
    <w:multiLevelType w:val="hybridMultilevel"/>
    <w:lvl w:ilvl="0" w:tplc="56440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19959">
    <w:abstractNumId w:val="227199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30023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