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ILYÉS</w:t>
            </w:r>
          </w:p>
          <w:p w:rsidR="00C275A3" w:rsidRDefault="00A96AEC" w:rsidP="00C275A3">
            <w:pPr>
              <w:pStyle w:val="Hallgatokepzes"/>
            </w:pPr>
            <w:r>
              <w:t>International Business</w:t>
            </w:r>
            <w:r>
              <w:br/>
            </w:r>
            <w:r w:rsidR="00E77B23">
              <w:t>BA, 7.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Ilyés-Molnár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Cardinal directions and country groups – The division of the European Union into economic regions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statistics, cluster, regional economics, european union</w:t>
      </w:r>
      <w:r>
        <w:t xml:space="preserve"/>
      </w:r>
    </w:p>
    <w:p>
      <w:pPr>
        <w:widowControl w:val="on"/>
        <w:pBdr/>
        <w:spacing w:before="240" w:after="240" w:line="240" w:lineRule="auto"/>
        <w:ind w:left="0" w:right="0"/>
        <w:jc w:val="left"/>
      </w:pPr>
      <w:r>
        <w:rPr>
          <w:color w:val="000000"/>
          <w:sz w:val="24"/>
          <w:szCs w:val="24"/>
        </w:rPr>
        <w:t xml:space="preserve">In my paper I study the ways in which the European Union can be broken down to smaller groups, regions which are made of similarly developed, homogenous countries. In parallel with the expansion of the European Union in the last two decade the economic studies, analyses and debates instead of countries less and less studied specific countries or make statements on individual member states but use regions and country groups in their analysis. The politicians and the researchers speak about West and Eastern Europe, northern and southern countries, original member states and new members, Eurozone and not Eurozone members or even protestant and catholic countries in Europe. But most of the used selections are based on geographical proximity and the countries making them up cannot be dealt similarly because of their varying size or wealth.</w:t>
      </w:r>
    </w:p>
    <w:p>
      <w:pPr>
        <w:widowControl w:val="on"/>
        <w:pBdr/>
        <w:spacing w:before="240" w:after="240" w:line="240" w:lineRule="auto"/>
        <w:ind w:left="0" w:right="0"/>
        <w:jc w:val="left"/>
      </w:pPr>
      <w:r>
        <w:rPr>
          <w:color w:val="000000"/>
          <w:sz w:val="24"/>
          <w:szCs w:val="24"/>
        </w:rPr>
        <w:br/>
        <w:t xml:space="preserve">In my study I studied the following questions:</w:t>
      </w:r>
      <w:r>
        <w:rPr>
          <w:color w:val="000000"/>
          <w:sz w:val="24"/>
          <w:szCs w:val="24"/>
        </w:rPr>
        <w:br/>
        <w:t xml:space="preserve">• Based on economic indicators what kind of country groups can be made in the European Union?</w:t>
      </w:r>
      <w:r>
        <w:rPr>
          <w:color w:val="000000"/>
          <w:sz w:val="24"/>
          <w:szCs w:val="24"/>
        </w:rPr>
        <w:br/>
        <w:t xml:space="preserve">• If the country groups based on statistical information overlap with the most common used groupings or not?</w:t>
      </w:r>
      <w:r>
        <w:rPr>
          <w:color w:val="000000"/>
          <w:sz w:val="24"/>
          <w:szCs w:val="24"/>
        </w:rPr>
        <w:br/>
        <w:t xml:space="preserve">• Studying different time periods is there an integration or separation between these groups?</w:t>
      </w:r>
      <w:r>
        <w:rPr>
          <w:color w:val="000000"/>
          <w:sz w:val="24"/>
          <w:szCs w:val="24"/>
        </w:rPr>
        <w:br/>
        <w:t xml:space="preserve">• Based on different aspects, which groups does Hungary belong to?</w:t>
      </w:r>
    </w:p>
    <w:p>
      <w:pPr>
        <w:widowControl w:val="on"/>
        <w:pBdr/>
        <w:spacing w:before="240" w:after="240" w:line="240" w:lineRule="auto"/>
        <w:ind w:left="0" w:right="0"/>
        <w:jc w:val="left"/>
      </w:pPr>
      <w:r>
        <w:rPr>
          <w:color w:val="000000"/>
          <w:sz w:val="24"/>
          <w:szCs w:val="24"/>
        </w:rPr>
        <w:br/>
        <w:t xml:space="preserve">In my paper I use the methods of hierarchical clustering, principal component analysis, multidimensional scaling and nonlinear regression. In my analysis I explore three different aspects of creating country groups of the European Union. I create clusters based on time series data, cross panel data and intra trade information.</w:t>
      </w:r>
      <w:r>
        <w:rPr>
          <w:color w:val="000000"/>
          <w:sz w:val="24"/>
          <w:szCs w:val="24"/>
        </w:rPr>
        <w:br/>
        <w:t xml:space="preserve">In my research I came to the conclusion that based on cross panel and intra trade data we can create homogenous country groups of the 28 members of the European Union. Most of these groups overlap with the usual regions. But also studying time series data we can state that based on correlation of the business cycles there can only be made a few country groups, most of the member states have unique characteristic.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35376">
    <w:multiLevelType w:val="hybridMultilevel"/>
    <w:lvl w:ilvl="0" w:tplc="31013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35376">
    <w:abstractNumId w:val="79535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903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