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ESZTER GOMBOCZ</w:t>
            </w:r>
          </w:p>
          <w:p w:rsidR="00C275A3" w:rsidRDefault="00A96AEC" w:rsidP="00C275A3">
            <w:pPr>
              <w:pStyle w:val="Hallgatokepzes"/>
            </w:pPr>
            <w:r>
              <w:t>Economist in International Business</w:t>
            </w:r>
            <w:r>
              <w:br/>
            </w:r>
            <w:r w:rsidR="00E77B23">
              <w:t>BA, 3. semester</w:t>
            </w:r>
          </w:p>
          <w:p w:rsidR="00C265CE" w:rsidRPr="009E5FF1" w:rsidRDefault="00E77B23" w:rsidP="009763E0">
            <w:pPr>
              <w:pStyle w:val="Hallgatointezmeny-kar"/>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László Nyusztay</w:t>
            </w:r>
          </w:p>
          <w:p w:rsidR="00DB4822" w:rsidRDefault="00DB4822" w:rsidP="009763E0">
            <w:pPr>
              <w:pStyle w:val="Konzulensektitulus"/>
            </w:pPr>
            <w:r w:rsidRPr="00DB4822">
              <w:t>Professor Emeritus CSc,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contribution priorities of the European Union cultural policy to the Hungarian cultural strategy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general concept, whenever a talk carried out about the European Union practices, the first topics comes up are related to the integration process, political influences on the economic process or the market efforts, etc. However, a main driven power of the European Union stems is missed out which is the cultural diversity of the union.</w:t>
      </w:r>
    </w:p>
    <w:p>
      <w:pPr>
        <w:widowControl w:val="on"/>
        <w:pBdr/>
        <w:spacing w:before="240" w:after="240" w:line="240" w:lineRule="auto"/>
        <w:ind w:left="0" w:right="0"/>
        <w:jc w:val="left"/>
      </w:pPr>
      <w:r>
        <w:rPr>
          <w:color w:val="000000"/>
          <w:sz w:val="24"/>
          <w:szCs w:val="24"/>
        </w:rPr>
        <w:t xml:space="preserve">Culture nowdays can be considered as one of the dominant factors of the economic process never the less if it is on a national level or related to the European identity.In order to create a common cultural identity inside the European Union, a cultural finance system should be based on the cultural heritage without interfering with the national or regional diversity.</w:t>
      </w:r>
    </w:p>
    <w:p>
      <w:pPr>
        <w:widowControl w:val="on"/>
        <w:pBdr/>
        <w:spacing w:before="240" w:after="240" w:line="240" w:lineRule="auto"/>
        <w:ind w:left="0" w:right="0"/>
        <w:jc w:val="left"/>
      </w:pPr>
      <w:r>
        <w:rPr>
          <w:color w:val="000000"/>
          <w:sz w:val="24"/>
          <w:szCs w:val="24"/>
        </w:rPr>
        <w:t xml:space="preserve">The aim of this research is to study how the Hungarian’s culture efforts are related to the diversity of the European Union and to point out that for Hungary is also necessary to improve the culture and creative sectors in order to boost the country’s economy, following the path of the European Union.Within this research, an overview of the results of the Culture 2007-2013 program is been presented. As well as, this is research will show how much Hungary would benefit from the funds of the European Union and mapping the country’s cultural conditions. Next to all that, it will illustrate the facts how the Hungarian cultural strategy can be related to the EU’s integrity.</w:t>
      </w:r>
    </w:p>
    <w:p>
      <w:pPr>
        <w:widowControl w:val="on"/>
        <w:pBdr/>
        <w:spacing w:before="240" w:after="240" w:line="240" w:lineRule="auto"/>
        <w:ind w:left="0" w:right="0"/>
        <w:jc w:val="left"/>
      </w:pPr>
      <w:r>
        <w:rPr>
          <w:color w:val="000000"/>
          <w:sz w:val="24"/>
          <w:szCs w:val="24"/>
        </w:rPr>
        <w:t xml:space="preserve">This topic currently is been on focus since the Culture program for 2007-2013 is already closed, and the Creative Europe program to cover the period of 2014-2020 is going to be accepted.One of the priorities of the new framework program is to improve the competitiveness of the cultural programs among the creative sectors- Europe’s most dynamic sectors. Within this work, representatives of the Hungarian Ministry of Foreign Affairs and the Ministry for Human Resources have been interviewed to understand the different perspective of the national cultural strategy. </w:t>
      </w:r>
    </w:p>
    <w:p>
      <w:pPr>
        <w:widowControl w:val="on"/>
        <w:pBdr/>
        <w:spacing w:before="240" w:after="240" w:line="240" w:lineRule="auto"/>
        <w:ind w:left="0" w:right="0"/>
        <w:jc w:val="left"/>
      </w:pPr>
      <w:r>
        <w:rPr>
          <w:color w:val="000000"/>
          <w:sz w:val="24"/>
          <w:szCs w:val="24"/>
        </w:rPr>
        <w:t xml:space="preserve">Through the analysis of all the above, the real picture of the cultural conditions of Hungary was drawn.Within the summarization of the goals and the results of the frame work, the challenges of the next seven years have been defined.Through the interviews and the data analysis, the research drives into conclusions that one of the means of innovation improvement to increase the competitiveness is to have a culture-based economic development and to achieve this, the cultural funds of the European Union is indispensable.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24703">
    <w:multiLevelType w:val="hybridMultilevel"/>
    <w:lvl w:ilvl="0" w:tplc="51619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24703">
    <w:abstractNumId w:val="258247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96818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