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 BENCE</w:t>
            </w:r>
          </w:p>
          <w:p w:rsidR="00C275A3" w:rsidRDefault="00A96AEC" w:rsidP="00C275A3">
            <w:pPr>
              <w:pStyle w:val="Hallgatokepzes"/>
            </w:pPr>
            <w:r>
              <w:t>Nemzetközi gazdálkodás</w:t>
            </w:r>
            <w:r>
              <w:br/>
            </w:r>
            <w:r w:rsidR="00E77B23">
              <w:t>BA, 5. félév</w:t>
            </w:r>
          </w:p>
          <w:p w:rsidR="00C265CE" w:rsidRPr="009E5FF1" w:rsidRDefault="00E77B23" w:rsidP="00C275A3">
            <w:pPr>
              <w:pStyle w:val="Hallgatokepzes"/>
              <w:rPr>
                <w:b/>
                <w:caps/>
              </w:rPr>
            </w:pPr>
            <w:r>
              <w:t>Budapesti Gazdasági Főiskola</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Kruppa Éva</w:t>
            </w:r>
          </w:p>
          <w:p w:rsidR="00DB4822" w:rsidRDefault="00DB4822" w:rsidP="00E11062">
            <w:pPr>
              <w:pStyle w:val="Konzulensek"/>
            </w:pPr>
            <w:r w:rsidRPr="00DB4822">
              <w:t>főiskolai tanár,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Kia vagy Peugeot? Az EU-Korea szabadkereskedelmi szerződés vizsgálata, különös tekintettel az autóiparra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t xml:space="preserve"/>
      </w:r>
    </w:p>
    <w:p>
      <w:pPr>
        <w:widowControl w:val="on"/>
        <w:pBdr/>
        <w:spacing w:before="240" w:after="240" w:line="240" w:lineRule="auto"/>
        <w:ind w:left="0" w:right="0"/>
        <w:jc w:val="left"/>
      </w:pPr>
      <w:r>
        <w:rPr>
          <w:color w:val="000000"/>
          <w:sz w:val="24"/>
          <w:szCs w:val="24"/>
        </w:rPr>
        <w:br/>
        <w:t xml:space="preserve">Az Európai Unió és a Koreai Köztársaság kereskedelmi kapcsolatait kívánom bemutatni a dolgozatomban, külön kitérve a két fél által a közelmúltban megkötött szabadkereskedelmi megállapodásra, és annak az autóiparra gyakorolt hatásaira. A dolgozat sikeressége érdekében elemzem az Európai Unió külkapcsolati rendszerét, továbbá feltárom a Dél-Koreában zajló gazdasági folyamatokat. Az autóipar helyzetét külön is bevonom a kutatásomba, hogy láthassuk a globális illetve a helyi folyamatokat, amelyek napjainkban ezt az ágazatot alakítják.</w:t>
      </w:r>
    </w:p>
    <w:p>
      <w:pPr>
        <w:widowControl w:val="on"/>
        <w:pBdr/>
        <w:spacing w:before="240" w:after="240" w:line="240" w:lineRule="auto"/>
        <w:ind w:left="0" w:right="0"/>
        <w:jc w:val="left"/>
      </w:pPr>
      <w:r>
        <w:rPr>
          <w:color w:val="000000"/>
          <w:sz w:val="24"/>
          <w:szCs w:val="24"/>
        </w:rPr>
        <w:t xml:space="preserve">Kutatásom során építek a tanult szakmai tárgyakra, ezen felül szekunder módszerek alkalmazásával magyar és angol nyelvű szakcikkeket és dokumentumokat tárok fel és elemzek. 2012 és 2013 folyamán is lehetőségem volt részt venni Tudományos Diákköri Konferencián, mindkétszer a fent említett témában. Az úgynevezett „desk research” módszeren kívül két interjúval is sikerült színesítenem a forrásaim listáját, amely véleményem szerint elengedhetetlen egy tudományos igényű munka esetén.</w:t>
      </w:r>
    </w:p>
    <w:p>
      <w:pPr>
        <w:widowControl w:val="on"/>
        <w:pBdr/>
        <w:spacing w:before="240" w:after="240" w:line="240" w:lineRule="auto"/>
        <w:ind w:left="0" w:right="0"/>
        <w:jc w:val="left"/>
      </w:pPr>
      <w:r>
        <w:rPr>
          <w:color w:val="000000"/>
          <w:sz w:val="24"/>
          <w:szCs w:val="24"/>
        </w:rPr>
        <w:t xml:space="preserve">Célkitűzésként elsősorban azt fogalmaztam meg magamnak, hogy tisztán láthatóak legyenek azok a tényezők, amelyek a két fél közötti gépjármű-kereskedelmet befolyásolják. Emiatt vált kiemelten fontossá az, hogy feltárjam az EU és Dél-Korea között meglévő szerződéseket, folyamatokat, illetve a kereskedelem milyenségét, és annak fejlődésének főbb irányait. Érdekes és tanulságos volt látni azt a fejlődést, amelyen a kereskedelem volumene végbement az elmúlt időszakban a szabadkereskedelmi egyezmény megkötésének hatására. Ennek vizsgálatakor különösen előnyösnek bizonyult az a tény, hogy már három éve foglalkozok behatóbban ezzel a témával, így – reményeim szerint – megfelelő mélységben rá tudtam látni a témára.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03483">
    <w:multiLevelType w:val="hybridMultilevel"/>
    <w:lvl w:ilvl="0" w:tplc="866280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903483">
    <w:abstractNumId w:val="149034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59814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