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SZABOLCS</w:t>
            </w:r>
          </w:p>
          <w:p w:rsidR="00C275A3" w:rsidRDefault="00A96AEC" w:rsidP="00C275A3">
            <w:pPr>
              <w:pStyle w:val="Hallgatokepzes"/>
            </w:pPr>
            <w:r>
              <w:t>International economics</w:t>
            </w:r>
            <w:r>
              <w:br/>
            </w:r>
            <w:r w:rsidR="00E77B23">
              <w:t>BA, 7.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Kovács Tamás</w:t>
            </w:r>
          </w:p>
          <w:p w:rsidR="00DB4822" w:rsidRDefault="00DB4822" w:rsidP="00E11062">
            <w:pPr>
              <w:pStyle w:val="Konzulensek"/>
            </w:pPr>
            <w:r w:rsidRPr="00DB4822">
              <w:t>associate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Collective behavior on the financial markets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economic psychology; statistics; finance; collective behavior</w:t>
      </w:r>
      <w:r>
        <w:t xml:space="preserve"/>
      </w:r>
    </w:p>
    <w:p>
      <w:pPr>
        <w:widowControl w:val="on"/>
        <w:pBdr/>
        <w:spacing w:before="240" w:after="240" w:line="240" w:lineRule="auto"/>
        <w:ind w:left="0" w:right="0"/>
        <w:jc w:val="left"/>
      </w:pPr>
      <w:r>
        <w:rPr>
          <w:color w:val="000000"/>
          <w:sz w:val="24"/>
          <w:szCs w:val="24"/>
        </w:rPr>
        <w:t xml:space="preserve">What is the significance of the fact that the average investor is not the man of the economics textbooks? What is the role of psychology in the stock market bubbles? What factors determine the decision-making of a rational group? My thesis examines the effects, types and psychology of different forms of group behavior in financial context, illustrated with practical examples. I am looking for the psychological reasons of how it is possible that the same group is once able to perfectly price the shares, then their series of erroneous decisions cause a crisis in the real estate market.</w:t>
      </w:r>
    </w:p>
    <w:p>
      <w:pPr>
        <w:widowControl w:val="on"/>
        <w:pBdr/>
        <w:spacing w:before="240" w:after="240" w:line="240" w:lineRule="auto"/>
        <w:ind w:left="0" w:right="0"/>
        <w:jc w:val="left"/>
      </w:pPr>
      <w:r>
        <w:rPr>
          <w:color w:val="000000"/>
          <w:sz w:val="24"/>
          <w:szCs w:val="24"/>
        </w:rPr>
        <w:t xml:space="preserve">During my research I try to attempt to show that the large, heterogeneous group is able to make approximately as accurate collective decision as the best decisions of the individual members of the group if the group of rational judgment prerequisites are met. In the second phase of the experiment by removing these factors I force the collective group to make bad collective decisions.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90900">
    <w:multiLevelType w:val="hybridMultilevel"/>
    <w:lvl w:ilvl="0" w:tplc="31190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90900">
    <w:abstractNumId w:val="896909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39355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