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BERI</w:t>
            </w:r>
          </w:p>
          <w:p w:rsidR="00C275A3" w:rsidRDefault="00A96AEC" w:rsidP="00C275A3">
            <w:pPr>
              <w:pStyle w:val="Hallgatokepzes"/>
            </w:pPr>
            <w:r>
              <w:t>Mechatronics</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ALFRED PESCHKA</w:t>
            </w:r>
          </w:p>
          <w:p w:rsidR="00DB4822" w:rsidRDefault="00C275A3" w:rsidP="004D7940">
            <w:pPr>
              <w:pStyle w:val="Hallgatokepzes"/>
            </w:pPr>
            <w:r>
              <w:t>Mechatronics</w:t>
            </w:r>
            <w:r w:rsidR="00A96AEC">
              <w:br/>
              <w:t>BSc, 5.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Gábor Stépán</w:t>
            </w:r>
          </w:p>
          <w:p w:rsidR="00DB4822" w:rsidRDefault="00DB4822" w:rsidP="00E11062">
            <w:pPr>
              <w:pStyle w:val="Konzulensek"/>
            </w:pPr>
            <w:r w:rsidRPr="00DB4822">
              <w:t>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Dynamics of vibrational apple harvesting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Our topic –the dynamics of vibrational apple harvesting– brings up a task in vibrations and strength of materials as well. Solving these problems, information can be obtained for the design of an agricultural machine – in this case, for a vibrational apple harvester. According to our mechanical model, the harvester, after ‘grabbing’ the trunk of the apple tree, starts shaking the tree with a given frequency, so most of the apples break off. In our study , after neglecting the trunk and the branches, we search for this appropriate shaking frequency and we also try to optimize its value.</w:t>
      </w:r>
    </w:p>
    <w:p>
      <w:pPr>
        <w:widowControl w:val="on"/>
        <w:pBdr/>
        <w:spacing w:before="240" w:after="240" w:line="240" w:lineRule="auto"/>
        <w:ind w:left="0" w:right="0"/>
        <w:jc w:val="left"/>
      </w:pPr>
      <w:r>
        <w:rPr>
          <w:color w:val="000000"/>
          <w:sz w:val="24"/>
          <w:szCs w:val="24"/>
        </w:rPr>
        <w:t xml:space="preserve">Assuming a 2-dimensional double pendulum as a first model, we obtain experiences which lead us to the choice of an apple model that is already satisfactory from engineering view-point. After solving the governing equations analytically, we performed measurements of the apple’s volume, flexibility and characteristics of its stem, and other dimensions, attributions, which we elaborated later with statistical methods. This way, we could obtain convenient approximations for the apple’s motion during oscillation and its frequency dependency, which we represented in diagrams.</w:t>
      </w:r>
    </w:p>
    <w:p>
      <w:pPr>
        <w:widowControl w:val="on"/>
        <w:pBdr/>
        <w:spacing w:before="240" w:after="240" w:line="240" w:lineRule="auto"/>
        <w:ind w:left="0" w:right="0"/>
        <w:jc w:val="left"/>
      </w:pPr>
      <w:r>
        <w:rPr>
          <w:color w:val="000000"/>
          <w:sz w:val="24"/>
          <w:szCs w:val="24"/>
        </w:rPr>
        <w:t xml:space="preserve">During the solution of the above mentioned models, we encountered such problems in strength of materials–the horizontal displacement of the end of a horizontal cantilever beam, subjected to a concentrated load at the end– which we cannot solve analytically, but by means of measurements and numerical methods, we could get the appropriate result. For the theory of these calculations we used the specialist literature, also computer codes for the solutions, which we designed in LabView. We elaborated the obtained results by statistical methods, and we searched for such relations between the measurable parameters, with which the numerical results can be obtained easier.</w:t>
      </w:r>
    </w:p>
    <w:p>
      <w:pPr>
        <w:widowControl w:val="on"/>
        <w:pBdr/>
        <w:spacing w:before="240" w:after="240" w:line="240" w:lineRule="auto"/>
        <w:ind w:left="0" w:right="0"/>
        <w:jc w:val="left"/>
      </w:pPr>
      <w:r>
        <w:rPr>
          <w:color w:val="000000"/>
          <w:sz w:val="24"/>
          <w:szCs w:val="24"/>
        </w:rPr>
        <w:t xml:space="preserve">We have created a simulation environment in LabView for the optimal model, which solves the differential equations numerically. This code makes the process – the motion of the apple – easier to imagine. With this program and also with our measurements, we were able to check our results of the analytical solutions.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707077">
    <w:multiLevelType w:val="hybridMultilevel"/>
    <w:lvl w:ilvl="0" w:tplc="739656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707077">
    <w:abstractNumId w:val="827070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36467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