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FODOR</w:t>
            </w:r>
          </w:p>
          <w:p w:rsidR="00C275A3" w:rsidRDefault="00A96AEC" w:rsidP="00C275A3">
            <w:pPr>
              <w:pStyle w:val="Hallgatokepzes"/>
            </w:pPr>
            <w:r>
              <w:t>Molecular Bionics Engineering BSc</w:t>
            </w:r>
            <w:r>
              <w:br/>
            </w:r>
            <w:r w:rsidR="00E77B23">
              <w:t>BSc, 6. semester</w:t>
            </w:r>
          </w:p>
          <w:p w:rsidR="00C265CE" w:rsidRPr="009E5FF1" w:rsidRDefault="00E77B23" w:rsidP="009763E0">
            <w:pPr>
              <w:pStyle w:val="Hallgatointezmeny-kar"/>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Gáspári</w:t>
            </w:r>
          </w:p>
          <w:p w:rsidR="00DB4822" w:rsidRDefault="00DB4822" w:rsidP="009763E0">
            <w:pPr>
              <w:pStyle w:val="Konzulensektitulus"/>
            </w:pPr>
            <w:r w:rsidRPr="00DB4822">
              <w:t>Associate 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Sequential distance distribution based RNA comparison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enzymatic and regulatory function of the RNA structures had recently emphasized. In case of functional RNA molecules not just the base order, but the 3 dimensional structure is important because RNA chains can achieve a structure with a protein-like complexity. In order to obtain these functionalities, reliable structure comparing methods are required. The main field of application of these methods is the function prediction of RNA-s with different base order but similar structure and the finding of correlation between certain structures and functions.</w:t>
      </w:r>
      <w:r>
        <w:rPr>
          <w:color w:val="000000"/>
          <w:sz w:val="24"/>
          <w:szCs w:val="24"/>
        </w:rPr>
        <w:br/>
        <w:t xml:space="preserve">It is possible to compare the RNA structures with methods developed for protein structure comparison, however the two molecule type is significantly different in terms of chain length, stability, and the variety of secondary structures. These differences indicate the need of dedicated methods for RNA structure comparison.</w:t>
      </w:r>
      <w:r>
        <w:rPr>
          <w:color w:val="000000"/>
          <w:sz w:val="24"/>
          <w:szCs w:val="24"/>
        </w:rPr>
        <w:br/>
        <w:t xml:space="preserve">The goal of my work was to implement an application to compare RNA structures based on the PRIDE program, which is used to compare protein structures. The working principle of the PRIDE algorithm is the contingency analysis of the distance distribution of backbone entities in different sequential distances. The application developed by me works with a reversed logic: it calculates the contingency of the sequential distance distribution of backbone entities in different spatial distances. This method is applicable on short chains, and there is no need data besides the coordinates of the backbone entities.</w:t>
      </w:r>
      <w:r>
        <w:rPr>
          <w:color w:val="000000"/>
          <w:sz w:val="24"/>
          <w:szCs w:val="24"/>
        </w:rPr>
        <w:br/>
        <w:t xml:space="preserve">The implementation of this algorithm was successful, and the preparation and the tests with short scripts was performed with short scripts written by me. The Python programming language was used for all of these.</w:t>
      </w:r>
      <w:r>
        <w:rPr>
          <w:color w:val="000000"/>
          <w:sz w:val="24"/>
          <w:szCs w:val="24"/>
        </w:rPr>
        <w:br/>
        <w:t xml:space="preserve">In order to test the algorithm and verify it, there was a need for a non-redundant dataset. I created this dataset from files downloaded from the PDB database, and I used filter made by me and the CD-hit program.</w:t>
      </w:r>
      <w:r>
        <w:rPr>
          <w:color w:val="000000"/>
          <w:sz w:val="24"/>
          <w:szCs w:val="24"/>
        </w:rPr>
        <w:br/>
        <w:t xml:space="preserve">In order to evaluate the results, the SARA program was, which was proven to be suitable for this task during my previous research.</w:t>
      </w:r>
      <w:r>
        <w:rPr>
          <w:color w:val="000000"/>
          <w:sz w:val="24"/>
          <w:szCs w:val="24"/>
        </w:rPr>
        <w:br/>
        <w:t xml:space="preserve">I did not find any significant results yet, but I am convinced about the applicability of the EDIRP algorithm.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22254">
    <w:multiLevelType w:val="hybridMultilevel"/>
    <w:lvl w:ilvl="0" w:tplc="19900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22254">
    <w:abstractNumId w:val="873222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7219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