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HERMANN</w:t>
            </w:r>
          </w:p>
          <w:p w:rsidR="00C275A3" w:rsidRDefault="00A96AEC" w:rsidP="00C275A3">
            <w:pPr>
              <w:pStyle w:val="Hallgatokepzes"/>
            </w:pPr>
            <w:r>
              <w:t>Molecular Bionics Engineering</w:t>
            </w:r>
            <w:r>
              <w:br/>
            </w:r>
            <w:r w:rsidR="00E77B23">
              <w:t>BSc, 5. semester</w:t>
            </w:r>
          </w:p>
          <w:p w:rsidR="00C265CE" w:rsidRPr="009E5FF1" w:rsidRDefault="00E77B23" w:rsidP="009763E0">
            <w:pPr>
              <w:pStyle w:val="Hallgatointezmeny-kar"/>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József Dobó</w:t>
            </w:r>
          </w:p>
          <w:p w:rsidR="00DB4822" w:rsidRDefault="00DB4822" w:rsidP="009763E0">
            <w:pPr>
              <w:pStyle w:val="Konzulensektitulus"/>
            </w:pPr>
            <w:r w:rsidRPr="00DB4822">
              <w:t>senior research fellow,  Hungarian Academy of Sciences, Institute of Enzymology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Heterodimer formation between the serine protease components of the complement lectin pathway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complement system is a major effector arm of the innate immune response. During its activation the serine protease components activate one another in a cascade-like fashion. Among the 3 activation route the lectin pathway is the most ancient one. 3 serine proteases: MASP-1, MASP-2 and MASP-3 are responsible for the activation of the lectin pathway. The MASPs (MBL-associated serine proteases) form Ca2+-dependent dimers and they are associated with various recognition molecules in the human blood. After the binding of the recognition molecules to the target surface the MASPs become activated and they activate subsequent components of complement.</w:t>
      </w:r>
      <w:r>
        <w:rPr>
          <w:color w:val="000000"/>
          <w:sz w:val="24"/>
          <w:szCs w:val="24"/>
        </w:rPr>
        <w:br/>
        <w:t xml:space="preserve">When trying to isolate MASP-1 from human serum new questions arose: Is the heterodimer formation of MASPs possible? If yes, how fast and how efficiently? After studying the literature I started the experimental work with the expression of the first three domains (“3D”) of MASP-1 in E. coli system. I got about 90% pure protein solutions after the refolding and purification. Dimerization and Ca2+-dependent association occurs via the N-terminal first three domains, so the fragments are suitable to model the dimerization of the native MASPs.</w:t>
      </w:r>
      <w:r>
        <w:rPr>
          <w:color w:val="000000"/>
          <w:sz w:val="24"/>
          <w:szCs w:val="24"/>
        </w:rPr>
        <w:br/>
        <w:t xml:space="preserve">I studied the heterodimer formation using dissociation by EDTA followed by re-association in the presence of excess Ca2+. Later the subunit-exchange experiments were performed in the presence of Ca2+. The samples were analyzed by native PAGE. Probably the most important statement of my thesis is that the homodimer:heterodimer:homodimer ratio is about 1:2:1 in the experiment of dissociation and re-association of MASP-1 3D:MASP-2 3D, which implies that heterodimer formation between these proteases is structurally favorable. I also observed exchange of subunits in the presence of Ca2+ between MASP-1 3D and MASP-2 3D, however it was rather slow. After 4 days the ratio of the heterodimers was only 6%. Probably the MASP-1:MASP-2 heterodimers can be formed during the synthesis in vivo. Using similar fragments I studied the exchange of subunits between MASP-1 and MASP-3, where the subunit exchange was fairly rapid, it took about 2 days to reach an equilibrium.</w:t>
      </w:r>
      <w:r>
        <w:rPr>
          <w:color w:val="000000"/>
          <w:sz w:val="24"/>
          <w:szCs w:val="24"/>
        </w:rPr>
        <w:br/>
        <w:t xml:space="preserve">According to previous assumptions MASPs bind to the recognition molecules as homodimers, therefore the possible existence of heterodimers substantially influences our view regarding the composition and activation of the complexes of the lectin pathway.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25319">
    <w:multiLevelType w:val="hybridMultilevel"/>
    <w:lvl w:ilvl="0" w:tplc="31080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25319">
    <w:abstractNumId w:val="66825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838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