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SZABOLCS BOGNÁR</w:t>
            </w:r>
          </w:p>
          <w:p w:rsidR="00C275A3" w:rsidRDefault="00A96AEC" w:rsidP="00C275A3">
            <w:pPr>
              <w:pStyle w:val="Hallgatokepzes"/>
            </w:pPr>
            <w:r>
              <w:t>Agrobusiness and Rural Development Engineer</w:t>
            </w:r>
            <w:r>
              <w:br/>
            </w:r>
            <w:r w:rsidR="00E77B23">
              <w:t>BSc, 7.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Ágota Panyor</w:t>
            </w:r>
          </w:p>
          <w:p w:rsidR="00DB4822" w:rsidRDefault="00DB4822" w:rsidP="00E11062">
            <w:pPr>
              <w:pStyle w:val="Konzulensek"/>
            </w:pPr>
            <w:r w:rsidRPr="00DB4822">
              <w:t>associate professor, SZTE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alternative rural enterprises in the rural economy, especially the elder growing´s and the sea buckthorn´s potentials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dissertation shows the cultivation of elder and sea buckthorn as alternativ agricultural possibilities emphasised-mode in terms to the Southern Great Plain Region. It reveals facilities inherent in plants from a new point, that only some people know, keep in view the decreasing market-share caused by globalisation and the importance to save values of natural resources.</w:t>
      </w:r>
      <w:r>
        <w:rPr>
          <w:color w:val="000000"/>
          <w:sz w:val="24"/>
          <w:szCs w:val="24"/>
        </w:rPr>
        <w:br/>
        <w:t xml:space="preserve">In my primer research I treat information collacted from six farmlands that deal with elder and sea buckthorn. With the help of here revealed theoritical and practical experience was built up a theoritical farmland which suits to the disciplies of the sustainable economic and natural and leans on only his resources. The economic calculuses reveal what resource, time and living labour need to build up a relevant alternative farmland which is able to cover the subsistence of an average family.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959723">
    <w:multiLevelType w:val="hybridMultilevel"/>
    <w:lvl w:ilvl="0" w:tplc="913959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959723">
    <w:abstractNumId w:val="419597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90032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