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ÁDÁM LÁSZLÓ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Czeglédi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Gulyás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szarvasmarha melanokortin-1 receptor gén mutációinak kimutatása PCR-SSCP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szarvasmarhából készült élelmiszerek árát nagymértékben befolyásolja a fajta szerinti eredetük, ezért szükség van a helytelen kereskedelmi gyakorlat felderítésére képes eljárások kidolgozására, fejlesztésére. A fehérjék vizsgálatán alapuló analitikai módszerek nehézkes minta-előkészítést, frakcionálást és drága berendezéseket igényelnek, valamint nem rendelkeznek azzal a képességgel, hogy a számos állatfajt/fatját egyszerre azonosítsanak hőkezelt élelmiszer mintából, szemben az általunk is fejleszteni kívánt DNS alapú eljárással.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emlősök esetében a kültakaró színét és mintázatát több gén és azok változatai, valamint a köztük kialakuló kölcsönhatások alakítják ki. A szarvasmarhában az MC1R (melanokortin-1 receptor) gén öt változata szabályozza a szőrszínt kialakító két pigment, az eumelanin és feomelanin termelését. A domináns E</w:t>
      </w:r>
      <w:r>
        <w:rPr>
          <w:color w:val="000000"/>
          <w:position w:val="4"/>
          <w:sz w:val="21"/>
          <w:szCs w:val="21"/>
          <w:vertAlign w:val="superscript"/>
        </w:rPr>
        <w:t xml:space="preserve">D</w:t>
      </w:r>
      <w:r>
        <w:rPr>
          <w:color w:val="000000"/>
          <w:sz w:val="24"/>
          <w:szCs w:val="24"/>
        </w:rPr>
        <w:t xml:space="preserve"> allél a fekete szőrszínért felelős, a recesszív ,,e” allél, a vörös színt alakítja ki az E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allél csoport, ami további három változatra bontható (E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, E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E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felelős a vad-típusú színkombinációk megjelenéséért. Célul tűztük ki egy olyan DNS alapú eljárás kidolgozását, ami lehetővé tenné az összes MC1R génváltozat és ezáltal a szarvasmarha fajták azonosítását, különböző biológiai és élelmiszer mintából. A módszer hozzájárulhatna a szarvasmarha hús- és tejtermékek fajta szerinti eredetazonosításához.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szekvencia variációk kimutatásának egyik egyszerű és költséghatékony eszköze a PCR-SSCP eljárás. A módszer alapelve, hogy a DNS szekvenciában bekövetkezett akár egyetlen bázisnyi eltérés is megváltoztathatja az egyszálúsított DNS háromdimenziós szerkezetét a vad típusú génváltozattal szemben. A szerkezeti eltérések szekvenciára jellemző, egyedi elektroforetikus mobilitást okoznak a poliakrilamid gélben, így a génváltozatok elkülöníthetővé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érzékenységét számos tényező befolyásolja. Az öt génváltozat elkülönítése érdekében az alábbiakat vizsgáltuk meg: az elektroforézis időtartama; a futtatási hőmérséklet; a PCR termék mérete; a gélmátrix akrilamid és bisz-akrilamid arányának hatása; adalékanyag (glicerin) alkalmazása; a pufferkoncentráció megváltoztatása. Az eljárás kidolgozáshoz szükséges kontroll minták genotípusát előzetesen DNS szekvenálással határoztuk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1101">
    <w:multiLevelType w:val="hybridMultilevel"/>
    <w:lvl w:ilvl="0" w:tplc="5388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1101">
    <w:abstractNumId w:val="91791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52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