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DEZSŐ KOVÁCS</w:t>
            </w:r>
          </w:p>
          <w:p w:rsidR="00C275A3" w:rsidRDefault="00A96AEC" w:rsidP="00C275A3">
            <w:pPr>
              <w:pStyle w:val="Hallgatokepzes"/>
            </w:pPr>
            <w:r>
              <w:t>hoticultural engineering</w:t>
            </w:r>
            <w:r>
              <w:br/>
            </w:r>
            <w:r w:rsidR="00E77B23">
              <w:t>MSc, 3.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Farkas Dr. Turiné</w:t>
            </w:r>
          </w:p>
          <w:p w:rsidR="00DB4822" w:rsidRDefault="00DB4822" w:rsidP="00E11062">
            <w:pPr>
              <w:pStyle w:val="Konzulensek"/>
            </w:pPr>
            <w:r w:rsidRPr="00DB4822">
              <w:t>docens,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Propagation of Taxus baccata 'Green Diamond'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While working on my thesis, my aim was to select an alternative species that would replace Buxus sempervirens ’Suffruticosa’, which is vulnerable to pests, and to work out a new propagation technology for this species. A possible substitute could be Taxus baccata ’Green Diamond’. This species is currently propagated in Western European ornamental tree nurseries by grafting, so it is not a widespread plant. My experiments were targeted at the optimization of the ways and conditions of striking. I found that, on a mixed plant growth medium, my experiments to propagate Taxus baccata ’Green Diamond’ by striking yielded better results in terms of root mass, rooting ratio and initiating only callus tissue when a higher level of IVS hormone was applied. This higher concentration meant the 0.75% and 0.9375% alcoholic solution of IVS. In my experiments in the future I would like to strengthen this result. I shall definitely use a mixed plant growth medium for the beneficial characteristics of its components and also because of its cost-efficiency resulting from the proximity of Hahót where the peat comes from. I am planning to test various hormone concentrations against untreated control plants to achieve a greater contrast.</w:t>
      </w:r>
      <w:r>
        <w:rPr>
          <w:color w:val="000000"/>
          <w:sz w:val="24"/>
          <w:szCs w:val="24"/>
        </w:rPr>
        <w:br/>
        <w:t xml:space="preserve">It can therefore be stated that it is possible to propagate the species by striking; we shall further need to enhance its results and efficiency. I am continuing my observations and experiments to be able to develop an efficient and successful propagation technique and subsequent growing technology to be used in production in ornamental tree nurseries, and thereby find the right species (Taxus baccata ’Green Diamond’) with the right growing technology to replace Buxus sempervirens ’Suffruticosa’. I am working towards this aim because the shaped plant compositions and hedges of our historic gardens are being threatened by pests causing inestimable damage. Nor are the economic losses suffered by ornamental tree nurseries negligible.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50795">
    <w:multiLevelType w:val="hybridMultilevel"/>
    <w:lvl w:ilvl="0" w:tplc="39560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50795">
    <w:abstractNumId w:val="55250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603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