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MIKÓ</w:t>
            </w:r>
          </w:p>
          <w:p w:rsidR="00C275A3" w:rsidRDefault="00A96AEC" w:rsidP="00C275A3">
            <w:pPr>
              <w:pStyle w:val="Hallgatokepzes"/>
            </w:pPr>
            <w:r>
              <w:t>human resource counsellor</w:t>
            </w:r>
            <w:r>
              <w:br/>
            </w:r>
            <w:r w:rsidR="00E77B23">
              <w:t>MA, 3.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Szretykó PhD</w:t>
            </w:r>
          </w:p>
          <w:p w:rsidR="00DB4822" w:rsidRDefault="00DB4822" w:rsidP="00BA6BAF">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for career entrant in Hungary and examiniation our causes of the emigation.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career entrant, emigration,</w:t>
      </w:r>
      <w:r>
        <w:t xml:space="preserve"/>
      </w:r>
    </w:p>
    <w:p>
      <w:pPr>
        <w:widowControl w:val="on"/>
        <w:pBdr/>
        <w:spacing w:before="240" w:after="240" w:line="240" w:lineRule="auto"/>
        <w:ind w:left="0" w:right="0"/>
        <w:jc w:val="left"/>
      </w:pPr>
      <w:r>
        <w:rPr>
          <w:color w:val="000000"/>
          <w:sz w:val="24"/>
          <w:szCs w:val="24"/>
        </w:rPr>
        <w:t xml:space="preserve">In the last five years, in our country significantly increased the number of emigrants abroad. The estimation of the number of emigrants on a national level is about 250-500 thousand, which means the 2,5 – 5 % of the country’s whole population is working on abroad. Unfortunately currently there is no any institution or organization which could exactly determined the number of emigrants or define the age-diversity of the emigrants. For both data’s have only estimation.</w:t>
      </w:r>
    </w:p>
    <w:p>
      <w:pPr>
        <w:widowControl w:val="on"/>
        <w:pBdr/>
        <w:spacing w:before="240" w:after="240" w:line="240" w:lineRule="auto"/>
        <w:ind w:left="0" w:right="0"/>
        <w:jc w:val="left"/>
      </w:pPr>
      <w:r>
        <w:rPr>
          <w:color w:val="000000"/>
          <w:sz w:val="24"/>
          <w:szCs w:val="24"/>
        </w:rPr>
        <w:t xml:space="preserve">In my study I am looking for the answer for that why those young employee, who are the opportunities, manpower and knowledge of the country for the future, why decide to leave the country and what kind of possibility could they see abroad, what they can’t see here at home. Also I would like to examine that what kind of changes they could except to stay at home or come back from abroad.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42125">
    <w:multiLevelType w:val="hybridMultilevel"/>
    <w:lvl w:ilvl="0" w:tplc="47725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42125">
    <w:abstractNumId w:val="767421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066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