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CZÉTÁNY</w:t>
            </w:r>
          </w:p>
          <w:p w:rsidR="00C275A3" w:rsidRDefault="00A96AEC" w:rsidP="00C275A3">
            <w:pPr>
              <w:pStyle w:val="Hallgatokepzes"/>
            </w:pPr>
            <w:r>
              <w:t>Building Service and Process Engineering</w:t>
            </w:r>
            <w:r>
              <w:br/>
            </w:r>
            <w:r w:rsidR="00E77B23">
              <w:t>MSc, 4.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Szánthó PhD</w:t>
            </w:r>
          </w:p>
          <w:p w:rsidR="00DB4822" w:rsidRDefault="00DB4822" w:rsidP="009763E0">
            <w:pPr>
              <w:pStyle w:val="Konzulensektitulus"/>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Optimisation of supply ducts with rectangular cross-section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my paper was to expand the airduct optimisation method developed before [1] [2] [3] on noncircular ducts. This is an important issue as the results obtained should be verified with measurements. For the measurements it is vital to determine cross sections which can be manufactured. The results for the circular cross section do not fulfil that criterion.</w:t>
      </w:r>
    </w:p>
    <w:p>
      <w:pPr>
        <w:widowControl w:val="on"/>
        <w:pBdr/>
        <w:spacing w:before="240" w:after="240" w:line="240" w:lineRule="auto"/>
        <w:ind w:left="0" w:right="0"/>
        <w:jc w:val="left"/>
      </w:pPr>
      <w:r>
        <w:rPr>
          <w:color w:val="000000"/>
          <w:sz w:val="24"/>
          <w:szCs w:val="24"/>
        </w:rPr>
        <w:t xml:space="preserve">The expression derived for rectangular cross section contains the friction factor. The calculation of the friction factor in noncircular ducts is problematic according to the literature (for e.g. [4]). The hydraulic diameter is usually taken as the characteristic length, but some author’s experimental results have shown ineligible differences between the friction factors calculated and measured. Therefore it is questioned whether the hydraulic diameter is the correct length scale. Because of that this is subject is broadly investigated.</w:t>
      </w:r>
    </w:p>
    <w:p>
      <w:pPr>
        <w:widowControl w:val="on"/>
        <w:pBdr/>
        <w:spacing w:before="240" w:after="240" w:line="240" w:lineRule="auto"/>
        <w:ind w:left="0" w:right="0"/>
        <w:jc w:val="left"/>
      </w:pPr>
      <w:r>
        <w:rPr>
          <w:color w:val="000000"/>
          <w:sz w:val="24"/>
          <w:szCs w:val="24"/>
        </w:rPr>
        <w:t xml:space="preserve">The optimal cross section can be described with a differential equation which can be derived from the governing equations of the duct flow. The non-dimensional differential equation is solved numerically. The plan of a measuring stand based on the numerical, dimensionless solution is created. During the design process CFD calculations were conducted with the realizable k-epsilon and SST the k-omega turbulence models. A grid independence study is also part of the investigations. The paper contains the results of the CFD calculations, the assembly of the measuring stand and the detailed description of the different parts of the measuring stand.</w:t>
      </w:r>
    </w:p>
    <w:p>
      <w:pPr>
        <w:widowControl w:val="on"/>
        <w:pBdr/>
        <w:spacing w:before="240" w:after="240" w:line="240" w:lineRule="auto"/>
        <w:ind w:left="0" w:right="0"/>
        <w:jc w:val="left"/>
      </w:pPr>
      <w:r>
        <w:rPr>
          <w:color w:val="000000"/>
          <w:sz w:val="24"/>
          <w:szCs w:val="24"/>
        </w:rPr>
        <w:t xml:space="preserve">[1] L. Czétány: Nyomás Változásának Vizsgálata Befúvásra Alkalmazott Légcsatornákban. témavezető: Dr. Szánthó Zoltán, XXXI. Országos Tudományos Diákköri Konferencia Műszaki Szekció Konferenciakiadvány, 2013, ISBN 978-615-5192-17-3</w:t>
      </w:r>
      <w:r>
        <w:rPr>
          <w:color w:val="000000"/>
          <w:sz w:val="24"/>
          <w:szCs w:val="24"/>
        </w:rPr>
        <w:br/>
        <w:t xml:space="preserve">[2] L. Czétány, Z. Szánthó: Analysis of Pressure Changes in Air Ducts. Proceedings of CLIMA 2013 - The 11th REHVA World Congress and the 8th International Conference on Indoor Air Quality, Ventilation and Energy Conservation in Buildings, 2013, ISBN 978-80-260-4001-9</w:t>
      </w:r>
      <w:r>
        <w:rPr>
          <w:color w:val="000000"/>
          <w:sz w:val="24"/>
          <w:szCs w:val="24"/>
        </w:rPr>
        <w:br/>
        <w:t xml:space="preserve">[3] L. Czétány: Nagyszámú befúvóelemmel ellátott légcsatorna optimális keresztmetszetének számítása. Magyar Épületgépészet, Vol. 62(4), 2013.04., HU ISSN 1215 9913</w:t>
      </w:r>
      <w:r>
        <w:rPr>
          <w:color w:val="000000"/>
          <w:sz w:val="24"/>
          <w:szCs w:val="24"/>
        </w:rPr>
        <w:br/>
        <w:t xml:space="preserve">[4] D. Zhipeng et al.: Pressure Drop for Fully Developed Turbulent Flow in Circular and Noncircular Ducts. Journal of Fluids Engineering,Vol. 134, pp. 061201-1 – 061201-9., 2012.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00617">
    <w:multiLevelType w:val="hybridMultilevel"/>
    <w:lvl w:ilvl="0" w:tplc="71318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00617">
    <w:abstractNumId w:val="446006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847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