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ANNAMÁRIA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Gyurika István Gábor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Sándor</w:t>
            </w:r>
          </w:p>
          <w:p w:rsidR="00DB4822" w:rsidRDefault="00DB4822" w:rsidP="00E11062">
            <w:pPr>
              <w:pStyle w:val="Konzulensek"/>
            </w:pPr>
            <w:r w:rsidRPr="00DB4822">
              <w:t>c. egyetemi tanár,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Közeltéri szkenner mozgó- és vezérlő egységeinek kifejlesztése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témáját a Robert Bosch Kft. Budapesti Fejlesztő Központjának EMC (Elektromágneses Kompatibilitás) csoportjánál végzett gyakornoki feladataim motiválták. Koncepciót készítettem sugárzott elektromágneses tereket alkalmazó automatizált mérések végzésére lehetőséget biztosító robot rendszer megvalósítására vonatkozóan.</w:t>
      </w:r>
      <w:r>
        <w:rPr>
          <w:color w:val="000000"/>
          <w:sz w:val="24"/>
          <w:szCs w:val="24"/>
        </w:rPr>
        <w:br/>
        <w:t xml:space="preserve">A mérési idő és a mérési bizonytalanság csökkentése érdekében, egy orientációval, két tengely mentén mozogni képes, számítógép által vezérelt mechanikai konstrukciót terveztem, mely a mérő személy fizikai beavatkozását küszöböli ki egy tesztelendő eszköz adott felülete mentén definiált nagyszámú mérőpont közti antenna állítás szüksége esetén. A koncepcióvizsgálatom részeként többféle lehetőséget tártam fel a megvalósításra vonatkozóan. Egy mozgó egységet és vezérlő elektronikát tartalmazó egyedi rendszer tervét alkottam meg, melyben az elektronika X-Y pozíció információt képes fogadni szabványos adatkommunikáció formájában egy személyi számítógéptől.</w:t>
      </w:r>
      <w:r>
        <w:rPr>
          <w:color w:val="000000"/>
          <w:sz w:val="24"/>
          <w:szCs w:val="24"/>
        </w:rPr>
        <w:br/>
        <w:t xml:space="preserve">Az EMC mérés során, az aktív egyidejű adatgyűjtésért, a Robert Bosch Kft. által rendszeresített, már rendelkezésre álló felhasználói felület volt felelős, ezért ezen szoftver kifejlesztése túlmutatott az adott feladat keretein. A dokumentált koncepciót a Robert Bosch Kft. EMC méréstechnikai szakértői felülvizsgálták és kutató, ill. fejlesztő tevékenységeik támogatására való rendszeres alkalmazásra alkalmasnak minősítették.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39848">
    <w:multiLevelType w:val="hybridMultilevel"/>
    <w:lvl w:ilvl="0" w:tplc="96353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39848">
    <w:abstractNumId w:val="61439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554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