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TÖMÖRI GERGŐ</w:t>
            </w:r>
          </w:p>
          <w:p w:rsidR="00C275A3" w:rsidRDefault="00A96AEC" w:rsidP="00C275A3">
            <w:pPr>
              <w:pStyle w:val="Hallgatokepzes"/>
            </w:pPr>
            <w:r>
              <w:t>Számvitel</w:t>
            </w:r>
            <w:r>
              <w:br/>
            </w:r>
            <w:r w:rsidR="00E77B23">
              <w:t>MA, 4. félév</w:t>
            </w:r>
          </w:p>
          <w:p w:rsidR="00C265CE" w:rsidRPr="009E5FF1" w:rsidRDefault="00E77B23" w:rsidP="00BA6BAF">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habil. Bács Zoltán</w:t>
            </w:r>
          </w:p>
          <w:p w:rsidR="00DB4822" w:rsidRDefault="00DB4822" w:rsidP="00BA6BAF">
            <w:pPr>
              <w:pStyle w:val="Konzulensektitulus"/>
            </w:pPr>
            <w:r w:rsidRPr="00DB4822">
              <w:t>egyetemi docens,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Richter és a Novartis Csoport pénzügyi és jövedelmezőségi helyzetének összehasonlító elemzése az IFRS tükrében 2009-2012 között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gyógyszeripar; jövedelmezőség; kutatás-fejlesztés; IFRS</w:t>
      </w:r>
      <w:r>
        <w:t xml:space="preserve"/>
      </w:r>
    </w:p>
    <w:p>
      <w:pPr>
        <w:widowControl w:val="on"/>
        <w:pBdr/>
        <w:spacing w:before="240" w:after="240" w:line="240" w:lineRule="auto"/>
        <w:ind w:left="0" w:right="0"/>
        <w:jc w:val="left"/>
      </w:pPr>
      <w:r>
        <w:rPr>
          <w:color w:val="000000"/>
          <w:sz w:val="24"/>
          <w:szCs w:val="24"/>
        </w:rPr>
        <w:t xml:space="preserve">A napjainkra jellemző, innovációra épülő üzleti környezetben a gyógyszeripari ágazatban rejlő gazdasági lehetőségek kihasználásának nemzetgazdasági folyamatokra gyakorolt hatása kiemelkedő jelentőséggel bír. Ez utóbbi teszi szükségessé többek között annak kutatását is, hogy milyen háttértényezők miatt válhat hosszabb távon, többszörösen is jövedelmezővé az említett szektor piaci finanszírozása vagy kormányzati támogatása. Pályamunkám általános célkitűzése volt ennek szemléltetése két, Magyarország, illetve a világ gyógyszergyártó piacán kiemelkedő pozícióval rendelkező, nemzetközileg is elismert cégcsoport, a magyar Richter és a svájci Novartis pénzügyi és jövedelmezőségi helyzetének összehasonlítása, mindazon gazdálkodási területek kiemelése révén, amelyek a 2009 és a 2012 közötti időszakban leginkább meghatározták a két nagyvállalat eredményeinek tendenciáját. Az összehasonlító elemzés során kitértem a beruházási politika jellegére – ezen belül is leginkább a kutatás-fejlesztés és innováció szerepére, – a készletgazdálkodás hatékonyságára, az eltérő törvényi szabályozásokra, a támogatási rendszerre, a számviteli politikára, a piaci stratégiára, a finanszírozási politikára, valamint a költséggazdálkodás kihatására is. Az elemzés során felhasznált adatok alapjául a nemzetközi pénzügyi beszámolási standardoknak megfelelően elkészített kimutatások szolgáltak, így az elemzést is csak ennek tükrében lehetett elvégezni. Összességében, a vizsgált tényezők közül a legnagyobb kihatással a gazdálkodásra külön-külön és egymással való összehasonlításban is a kutatás-fejlesztés bizonyult, illetve a Novartis finanszírozási stratégiájából adódó fokozottabb működési kockázati kitettségét a Richterhez képest ellensúlyozni tudta óvatosabb számviteli politikájával.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03234">
    <w:multiLevelType w:val="hybridMultilevel"/>
    <w:lvl w:ilvl="0" w:tplc="70267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03234">
    <w:abstractNumId w:val="288032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1663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