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MENYHÉRT</w:t>
            </w:r>
          </w:p>
          <w:p w:rsidR="00C275A3" w:rsidRDefault="00A96AEC" w:rsidP="00C275A3">
            <w:pPr>
              <w:pStyle w:val="Hallgatokepzes"/>
            </w:pPr>
            <w:r>
              <w:t>Environmental Design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Attila Sándor Szabó DLA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associate 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Myspace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Myspace</w:t>
      </w:r>
      <w:r>
        <w:rPr>
          <w:color w:val="000000"/>
          <w:sz w:val="24"/>
          <w:szCs w:val="24"/>
        </w:rPr>
        <w:br/>
        <w:t xml:space="preserve">Installation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Menyhért Anna</w:t>
      </w:r>
      <w:r>
        <w:rPr>
          <w:color w:val="000000"/>
          <w:sz w:val="24"/>
          <w:szCs w:val="24"/>
        </w:rPr>
        <w:br/>
        <w:t xml:space="preserve">college student, decorator</w:t>
      </w:r>
      <w:r>
        <w:rPr>
          <w:color w:val="000000"/>
          <w:sz w:val="24"/>
          <w:szCs w:val="24"/>
        </w:rPr>
        <w:br/>
        <w:t xml:space="preserve">mpankaa@gmail.com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</w:t>
      </w:r>
      <w:r>
        <w:rPr>
          <w:color w:val="000000"/>
          <w:sz w:val="24"/>
          <w:szCs w:val="24"/>
        </w:rPr>
        <w:br/>
        <w:t xml:space="preserve">Attila Szabo, associate professor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work started as a class assignment, that encouraged us to familiarize ourselves with the various perspectives of the place where we live or of a route that we frequently take.. The goal was to discover the essential substance behind seemingly meaningless details and daily routines. In order to do so, I took the approach of a researcher and used documents to create my own world of either an imaginary place or a voyage that gives me the opportunity for engrossment and deeper understanding. I chose a route that I take on a weekly basis between Nyiregyhaza and Alsozsolca. In my work, I intended to present the differences between the two cities and reflect on the different ways these two environments influence me in a visual way.</w:t>
      </w:r>
      <w:r>
        <w:rPr>
          <w:color w:val="000000"/>
          <w:sz w:val="24"/>
          <w:szCs w:val="24"/>
        </w:rPr>
        <w:br/>
        <w:t xml:space="preserve">Differences can be observed in the flora and fauna, city structures and surfaces, all of which I have tried to correlate and contrast in one single installation.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49496">
    <w:multiLevelType w:val="hybridMultilevel"/>
    <w:lvl w:ilvl="0" w:tplc="70104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49496">
    <w:abstractNumId w:val="301494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3597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