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KORCZ</w:t>
            </w:r>
          </w:p>
          <w:p w:rsidR="00C275A3" w:rsidRDefault="00A96AEC" w:rsidP="00C275A3">
            <w:pPr>
              <w:pStyle w:val="Hallgatokepzes"/>
            </w:pPr>
            <w:r>
              <w:t>Wildlife Management Engineer</w:t>
            </w:r>
            <w:r>
              <w:br/>
            </w:r>
            <w:r w:rsidR="00E77B23">
              <w:t>BSc, 7.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Tóth László Dr.</w:t>
            </w:r>
          </w:p>
          <w:p w:rsidR="00DB4822" w:rsidRDefault="00DB4822" w:rsidP="00E11062">
            <w:pPr>
              <w:pStyle w:val="Konzulensek"/>
            </w:pPr>
            <w:r w:rsidRPr="00DB4822">
              <w:t>college professor, KRF</w:t>
            </w:r>
          </w:p>
        </w:tc>
      </w:tr>
      <w:tr w:rsidR="00DB4822" w:rsidTr="00DB4822">
        <w:tc>
          <w:tcPr>
            <w:tcW w:w="9854" w:type="dxa"/>
          </w:tcPr>
          <w:p w:rsidR="00DB4822" w:rsidRPr="00DB4822" w:rsidRDefault="00DB4822" w:rsidP="004D7940">
            <w:pPr>
              <w:pStyle w:val="Konzulensek"/>
            </w:pPr>
            <w:r w:rsidRPr="00DB4822">
              <w:t>József Csernák</w:t>
            </w:r>
          </w:p>
          <w:p w:rsidR="00DB4822" w:rsidRDefault="00DB4822" w:rsidP="00E11062">
            <w:pPr>
              <w:pStyle w:val="Konzulensek"/>
            </w:pPr>
            <w:r w:rsidRPr="00DB4822">
              <w:t>college assistant lecturer, KRF</w:t>
            </w:r>
          </w:p>
        </w:tc>
      </w:tr>
      <w:tr w:rsidR="00DB4822" w:rsidTr="00DB4822">
        <w:tc>
          <w:tcPr>
            <w:tcW w:w="9854" w:type="dxa"/>
          </w:tcPr>
          <w:p w:rsidR="00DB4822" w:rsidRPr="00DB4822" w:rsidRDefault="00DB4822" w:rsidP="004D7940">
            <w:pPr>
              <w:pStyle w:val="Konzulensek"/>
            </w:pPr>
            <w:r w:rsidRPr="00DB4822">
              <w:t>Babocsay Gergely</w:t>
            </w:r>
          </w:p>
          <w:p w:rsidR="00DB4822" w:rsidRDefault="00DB4822" w:rsidP="00E11062">
            <w:pPr>
              <w:pStyle w:val="Konzulensek"/>
            </w:pPr>
            <w:r w:rsidRPr="00DB4822">
              <w:t> Museologist,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Study of Social Acceptance of Hunting and Wildlife Management among Young People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For the last five years I have had a close relationship with hunting and wildlife management and I often have to answer my friends’ and my acquaintances’ questions: how can you shoot an innocent creature? To give an unequivocal answer is not easy, in a few words it is perhaps impossible. Hard to explain what hunting means for hunters, because as each person is different, so this created imagine can differ. If we ask the ordinary people what they know or think about hunting, they mostly have an unclear image often based on negative news (for example: hunting accidents). In fact, they do not know the work of hunters and often they do not even know the name of game species.</w:t>
      </w:r>
      <w:r>
        <w:rPr>
          <w:color w:val="000000"/>
          <w:sz w:val="24"/>
          <w:szCs w:val="24"/>
        </w:rPr>
        <w:br/>
        <w:t xml:space="preserve">In my work I made an online survey among young people. 221 people filled in the questionnaire. The questions oriented to the general knowledge of hunting and wildlife management, contact of conversation and wildlife management and venison consumption habits. 78.9 % of the people who replied did not regard hunting as business and do not regard the hunting as a profession, 52.6 % considered it as leisure. The judgement is better among people with primary school education than among people with secondary school education. Opinion of people with higher education is more balanced. 15% of women while only 1.7% of men think there is no need for hunting. The majority of the people who replied did not see difference between intents of wildlife management and conservation. Those who live in cities consider venison more as an organic food than those living in villages.</w:t>
      </w:r>
      <w:r>
        <w:rPr>
          <w:color w:val="000000"/>
          <w:sz w:val="24"/>
          <w:szCs w:val="24"/>
        </w:rPr>
        <w:br/>
        <w:t xml:space="preserve">According to my results hunting and the wildlife management is viewed positively but people are fairly under informed about game management and hunting. Game managers should improve the knowledge of the public by providing correct information on their own activities.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72447">
    <w:multiLevelType w:val="hybridMultilevel"/>
    <w:lvl w:ilvl="0" w:tplc="471657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72447">
    <w:abstractNumId w:val="946724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12225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