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SZABÓ</w:t>
            </w:r>
          </w:p>
          <w:p w:rsidR="00C275A3" w:rsidRDefault="00A96AEC" w:rsidP="00C275A3">
            <w:pPr>
              <w:pStyle w:val="Hallgatokepzes"/>
            </w:pPr>
            <w:r>
              <w:t>Business and Management</w:t>
            </w:r>
            <w:r>
              <w:br/>
            </w:r>
            <w:r w:rsidR="00E77B23">
              <w:t>BSc, 5.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Bozsik Phd.</w:t>
            </w:r>
          </w:p>
          <w:p w:rsidR="00DB4822" w:rsidRDefault="00DB4822" w:rsidP="00E11062">
            <w:pPr>
              <w:pStyle w:val="Konzulensek"/>
            </w:pPr>
            <w:r w:rsidRPr="00DB4822">
              <w:t>college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into the vehicle trade between the European Union and Japan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automotive industry, international trade, intra-industry trade, European Union, Japan</w:t>
      </w:r>
      <w:r>
        <w:t xml:space="preserve"/>
      </w:r>
    </w:p>
    <w:p>
      <w:pPr>
        <w:widowControl w:val="on"/>
        <w:pBdr/>
        <w:spacing w:before="240" w:after="240" w:line="240" w:lineRule="auto"/>
        <w:ind w:left="0" w:right="0"/>
        <w:jc w:val="left"/>
      </w:pPr>
      <w:r>
        <w:rPr>
          <w:color w:val="000000"/>
          <w:sz w:val="24"/>
          <w:szCs w:val="24"/>
        </w:rPr>
        <w:t xml:space="preserve">The fact that German imports Japanese cars and vica versa, proved to be very interesting, and the traditional economics theories do not explain this type of trade relations. We find the answer if we study the abundant literature of intra industry trade, which has an importance in major industrial products.</w:t>
      </w:r>
      <w:r>
        <w:rPr>
          <w:color w:val="000000"/>
          <w:sz w:val="24"/>
          <w:szCs w:val="24"/>
        </w:rPr>
        <w:br/>
        <w:t xml:space="preserve">In the literature of this paper we get an insight into the global automotive industry’s structure; the characteristics and tendencies of the industry; and the main features of the automotive industry in the European Union and Japan are summarized.The European region hosts a number of automotive companies, and Japan has major manufacturers as well. The Japanese cars are well-known of their reasonable prices, fuel-efficient engines, and small practical sizes, which gave them a competitive advantage in the ’70s, when they appeared in foreign markets. In the European region in turn the automotive manufacturing has centuries of history.</w:t>
      </w:r>
      <w:r>
        <w:rPr>
          <w:color w:val="000000"/>
          <w:sz w:val="24"/>
          <w:szCs w:val="24"/>
        </w:rPr>
        <w:br/>
        <w:t xml:space="preserve">In the analysis part of this essay I applied the almost classical Grubel-Lloyd index, and calculated the unit value and trade flow rate to determine the nature of trade. On the basis of Greenaway-Hine-Milner index, and Fontagné-Freudenberg index I examined the relative weight of the trade types. On the basis of the results we could draw proper conclusions and determine the possible explanatory variables of intra-industry trade.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56249">
    <w:multiLevelType w:val="hybridMultilevel"/>
    <w:lvl w:ilvl="0" w:tplc="12740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56249">
    <w:abstractNumId w:val="21556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563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