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MÁRIA BAKOS</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Antalné Tamus Ph.D.</w:t>
            </w:r>
          </w:p>
          <w:p w:rsidR="00DB4822" w:rsidRDefault="00DB4822" w:rsidP="00E11062">
            <w:pPr>
              <w:pStyle w:val="Konzulensek"/>
            </w:pPr>
            <w:r w:rsidRPr="00DB4822">
              <w:t>professor, KRF GTK</w:t>
            </w:r>
          </w:p>
        </w:tc>
      </w:tr>
      <w:tr w:rsidR="00DB4822" w:rsidTr="00DB4822">
        <w:tc>
          <w:tcPr>
            <w:tcW w:w="9854" w:type="dxa"/>
          </w:tcPr>
          <w:p w:rsidR="00DB4822" w:rsidRPr="00DB4822" w:rsidRDefault="00DB4822" w:rsidP="004D7940">
            <w:pPr>
              <w:pStyle w:val="Konzulensek"/>
            </w:pPr>
            <w:r w:rsidRPr="00DB4822">
              <w:t>Dr. Hab. Takács-György Katalin Ph.D.</w:t>
            </w:r>
          </w:p>
          <w:p w:rsidR="00DB4822" w:rsidRDefault="00DB4822" w:rsidP="00E11062">
            <w:pPr>
              <w:pStyle w:val="Konzulensek"/>
            </w:pPr>
            <w:r w:rsidRPr="00DB4822">
              <w:t>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DIFFERENCES IN SUBSIDIES FOR RURAL DEVELOPMENT IN ROMANIA AND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common support for rural development; Hungary; Romania; factor and cluster analysis; 2007-2013's program period</w:t>
      </w:r>
      <w:r>
        <w:t xml:space="preserve"/>
      </w:r>
    </w:p>
    <w:p>
      <w:pPr>
        <w:widowControl w:val="on"/>
        <w:pBdr/>
        <w:spacing w:before="240" w:after="240" w:line="240" w:lineRule="auto"/>
        <w:ind w:left="0" w:right="0"/>
        <w:jc w:val="left"/>
      </w:pPr>
      <w:r>
        <w:rPr>
          <w:color w:val="000000"/>
          <w:sz w:val="24"/>
          <w:szCs w:val="24"/>
        </w:rPr>
        <w:t xml:space="preserve">In the European Union great emphasis is placed on the convergence of rural areas and on providing the necessary conditions for sustainable development, as more than 56% of the population of the 27 member states live in rural areas, which account for 91% of the total area of the EU. Rural development support programs allow Hungary and Romania to mitigate the economic, social and environmental problems of rural areas, which would be impossible by relying only on internal resources. It is appropriate to examine how well these countries have been able to take advantage of this opportunity.</w:t>
      </w:r>
    </w:p>
    <w:p>
      <w:pPr>
        <w:widowControl w:val="on"/>
        <w:pBdr/>
        <w:spacing w:before="240" w:after="240" w:line="240" w:lineRule="auto"/>
        <w:ind w:left="0" w:right="0"/>
        <w:jc w:val="left"/>
      </w:pPr>
      <w:r>
        <w:rPr>
          <w:color w:val="000000"/>
          <w:sz w:val="24"/>
          <w:szCs w:val="24"/>
        </w:rPr>
        <w:t xml:space="preserve">The aim of my research is to assess the 2007-2013 rural development programs in the two neighbouring countries, along with the patterns of application within this programming period.</w:t>
      </w:r>
    </w:p>
    <w:p>
      <w:pPr>
        <w:widowControl w:val="on"/>
        <w:pBdr/>
        <w:spacing w:before="240" w:after="240" w:line="240" w:lineRule="auto"/>
        <w:ind w:left="0" w:right="0"/>
        <w:jc w:val="left"/>
      </w:pPr>
      <w:r>
        <w:rPr>
          <w:color w:val="000000"/>
          <w:sz w:val="24"/>
          <w:szCs w:val="24"/>
        </w:rPr>
        <w:t xml:space="preserve">In my secondary research I analyze application activity by statistical methods. I analyze the amount of support typical for the particular regions and whether application activity is in correlation with the economic and social situation of these regions.</w:t>
      </w:r>
    </w:p>
    <w:p>
      <w:pPr>
        <w:widowControl w:val="on"/>
        <w:pBdr/>
        <w:spacing w:before="240" w:after="240" w:line="240" w:lineRule="auto"/>
        <w:ind w:left="0" w:right="0"/>
        <w:jc w:val="left"/>
      </w:pPr>
      <w:r>
        <w:rPr>
          <w:color w:val="000000"/>
          <w:sz w:val="24"/>
          <w:szCs w:val="24"/>
        </w:rPr>
        <w:t xml:space="preserve">During my primary research I carried out indepth interviews with five Romanian and five Hungarian farmers and entrepreneurs. Throughout the interviews my focus was on attitudes about the EU applications and also on the possible experiences and opinions. The interviews were conducted between 19-23 August, 2013.</w:t>
      </w:r>
    </w:p>
    <w:p>
      <w:pPr>
        <w:widowControl w:val="on"/>
        <w:pBdr/>
        <w:spacing w:before="240" w:after="240" w:line="240" w:lineRule="auto"/>
        <w:ind w:left="0" w:right="0"/>
        <w:jc w:val="left"/>
      </w:pPr>
      <w:r>
        <w:rPr>
          <w:color w:val="000000"/>
          <w:sz w:val="24"/>
          <w:szCs w:val="24"/>
        </w:rPr>
        <w:t xml:space="preserve">In summary, Romania and Hungary have not exploited EU rural development resources fully. For LEADER action groups in Romania it has been a period to learn and gain experience and they have had significantly less latitude than member states with more experience with the program.</w:t>
      </w:r>
      <w:r>
        <w:rPr>
          <w:color w:val="000000"/>
          <w:sz w:val="24"/>
          <w:szCs w:val="24"/>
        </w:rPr>
        <w:br/>
        <w:br/>
        <w:t xml:space="preserve">JEL: C38, E65, Q18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93546">
    <w:multiLevelType w:val="hybridMultilevel"/>
    <w:lvl w:ilvl="0" w:tplc="83605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93546">
    <w:abstractNumId w:val="36693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185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