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MAJOR DOMINIKA</w:t>
            </w:r>
          </w:p>
          <w:p w:rsidR="00C275A3" w:rsidRDefault="00A96AEC" w:rsidP="00C275A3">
            <w:pPr>
              <w:pStyle w:val="Hallgatokepzes"/>
            </w:pPr>
            <w:r>
              <w:t>Turizmus-vendéglátás</w:t>
            </w:r>
            <w:r>
              <w:br/>
            </w:r>
            <w:r w:rsidR="00E77B23">
              <w:t>BSc, 7. félév</w:t>
            </w:r>
          </w:p>
          <w:p w:rsidR="00C265CE" w:rsidRPr="009E5FF1" w:rsidRDefault="00E77B23" w:rsidP="00BA6BAF">
            <w:pPr>
              <w:pStyle w:val="Hallgatointezmeny-kar"/>
              <w:rPr>
                <w:b/>
                <w:caps/>
              </w:rPr>
            </w:pPr>
            <w:r>
              <w:t>Károly Róbert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Bujdosó Zoltán</w:t>
            </w:r>
          </w:p>
          <w:p w:rsidR="00DB4822" w:rsidRDefault="00DB4822" w:rsidP="00BA6BAF">
            <w:pPr>
              <w:pStyle w:val="Konzulensektitulus"/>
            </w:pPr>
            <w:r w:rsidRPr="00DB4822">
              <w:t>főiskolai tanár, KRF GTK</w:t>
            </w:r>
          </w:p>
        </w:tc>
      </w:tr>
      <w:tr w:rsidR="00DB4822" w:rsidTr="00DB4822">
        <w:tc>
          <w:tcPr>
            <w:tcW w:w="9854" w:type="dxa"/>
          </w:tcPr>
          <w:p w:rsidR="00DB4822" w:rsidRPr="00DB4822" w:rsidRDefault="00DB4822" w:rsidP="00BA6BAF">
            <w:pPr>
              <w:pStyle w:val="Konzulenseknev"/>
            </w:pPr>
            <w:r w:rsidRPr="00DB4822">
              <w:t>Csernák József</w:t>
            </w:r>
          </w:p>
          <w:p w:rsidR="00DB4822" w:rsidRDefault="00DB4822" w:rsidP="00BA6BAF">
            <w:pPr>
              <w:pStyle w:val="Konzulensektitulus"/>
            </w:pPr>
            <w:r w:rsidRPr="00DB4822">
              <w:t>tanársegéd, KRF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vidéki főiskola hallgatóinak utazási és rekreációs szokásai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utazási szokások;hallgatók;klaszteranalízis;rekreáció</w:t>
      </w:r>
      <w:r>
        <w:t xml:space="preserve"/>
      </w:r>
    </w:p>
    <w:p>
      <w:pPr>
        <w:widowControl w:val="on"/>
        <w:pBdr/>
        <w:spacing w:before="240" w:after="240" w:line="240" w:lineRule="auto"/>
        <w:ind w:left="0" w:right="0"/>
        <w:jc w:val="left"/>
      </w:pPr>
      <w:r>
        <w:rPr>
          <w:color w:val="000000"/>
          <w:sz w:val="24"/>
          <w:szCs w:val="24"/>
        </w:rPr>
        <w:t xml:space="preserve">A tanulók mind a turizmusban, mind a hétköznapok során megvalósuló szabadidős célú vizsgálata egy lehetséges kutatási terepet biztosít ahhoz, hogy még árnyaltabban megismerjem döntéseiket, motivációjukat, rekreációs módjukat. Dolgozatom középpontjában egy főiskola nappali és levelező tagozatos hallgatói állnak, akik szerves részét képezik az őket befogadó városnak, a helyi társadalomra fontos hatást gyakorolnak. Vizsgálatom jelentősége a téma aktualitása mellett abban áll, hogy a hallgatók utazási és rekreációs szokásainak feltérképezése nemcsak az őket befogadó intézménynek, de a turisztikai szolgáltatóknak is hasznos lehet.</w:t>
      </w:r>
    </w:p>
    <w:p>
      <w:pPr>
        <w:widowControl w:val="on"/>
        <w:pBdr/>
        <w:spacing w:before="240" w:after="240" w:line="240" w:lineRule="auto"/>
        <w:ind w:left="0" w:right="0"/>
        <w:jc w:val="left"/>
      </w:pPr>
      <w:r>
        <w:rPr>
          <w:color w:val="000000"/>
          <w:sz w:val="24"/>
          <w:szCs w:val="24"/>
        </w:rPr>
        <w:t xml:space="preserve">Kutatásomhoz primer és szekunder jellegű adatok járultak hozzá. A szakirodalom feldolgozása mellett számos információt kaptam az adott felsőoktatási intézmény sportfelelősétől, egy mélyinterjú keretében. Primer kutatásom másik eszköze a standardizált kérdőív volt. Az adatokat SPSS 20 statisztikai programcsomag segítségével dolgoztam fel, melynek során egy- és többváltozós elemzéseket (faktoranalízist, klaszteranalízist, kereszttábla-elemzést) is készítettem.</w:t>
      </w:r>
      <w:r>
        <w:rPr>
          <w:color w:val="000000"/>
          <w:sz w:val="24"/>
          <w:szCs w:val="24"/>
        </w:rPr>
        <w:br/>
        <w:t xml:space="preserve">Dolgozatom legfontosabb megállapításai a következők:</w:t>
      </w:r>
      <w:r>
        <w:rPr>
          <w:color w:val="000000"/>
          <w:sz w:val="24"/>
          <w:szCs w:val="24"/>
        </w:rPr>
        <w:br/>
        <w:t xml:space="preserve">• A főiskola hallgatói előszeretettel utaznak főként a nyári szünidő alatt, legjellemzőbbek a családdal együtt töltött üdülések.</w:t>
      </w:r>
      <w:r>
        <w:rPr>
          <w:color w:val="000000"/>
          <w:sz w:val="24"/>
          <w:szCs w:val="24"/>
        </w:rPr>
        <w:br/>
        <w:t xml:space="preserve">• A tanulók utazás előtti kényelemmel összefüggő elvárásai magasak, hiszen személygépkocsival szeretnek utazni, apartmanban illetve szállodában szándékoznak megszállni. Előnyben részesítik azokat a nyaralóhelyeket, ahol külön fürdőszoba és internetezési lehetőség áll rendelkezésükre.</w:t>
      </w:r>
      <w:r>
        <w:rPr>
          <w:color w:val="000000"/>
          <w:sz w:val="24"/>
          <w:szCs w:val="24"/>
        </w:rPr>
        <w:br/>
        <w:t xml:space="preserve">• A hallgatók legfőbb utazási motivációja a szabadidő eltöltés, pihenés, kikapcsolódás.</w:t>
      </w:r>
      <w:r>
        <w:rPr>
          <w:color w:val="000000"/>
          <w:sz w:val="24"/>
          <w:szCs w:val="24"/>
        </w:rPr>
        <w:br/>
        <w:t xml:space="preserve">• A tanulók turisztikai érdeklődése nem azonos, mely a nyaralással kapcsolatos válaszaikból kiderült. Vizsgálatom során 4 különböző turistatípust sikerült létrehoznom, amelyek még inkább megvilágítják ezeket a különbözőségeket.</w:t>
      </w:r>
      <w:r>
        <w:rPr>
          <w:color w:val="000000"/>
          <w:sz w:val="24"/>
          <w:szCs w:val="24"/>
        </w:rPr>
        <w:br/>
        <w:t xml:space="preserve">• A hallgatók többsége sportol valamit, azokra viszont kevés példát láthatunk, akik a Főiskola edzési lehetőségeit kihasználják.</w:t>
      </w:r>
      <w:r>
        <w:rPr>
          <w:color w:val="000000"/>
          <w:sz w:val="24"/>
          <w:szCs w:val="24"/>
        </w:rPr>
        <w:br/>
        <w:t xml:space="preserve">• Az internetes közösségi oldalakon eltöltött időmennyiség megelőzi az egyéb rekreációs tevékenységekre fordított időmennyiséget.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579637">
    <w:multiLevelType w:val="hybridMultilevel"/>
    <w:lvl w:ilvl="0" w:tplc="783815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579637">
    <w:abstractNumId w:val="375796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91200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