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MAJOR</w:t>
            </w:r>
          </w:p>
          <w:p w:rsidR="00C275A3" w:rsidRDefault="00A96AEC" w:rsidP="00C275A3">
            <w:pPr>
              <w:pStyle w:val="Hallgatokepzes"/>
            </w:pPr>
            <w:r>
              <w:t>Tourism and catering</w:t>
            </w:r>
            <w:r>
              <w:br/>
            </w:r>
            <w:r w:rsidR="00E77B23">
              <w:t>BSc,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Bujdosó Dr.</w:t>
            </w:r>
          </w:p>
          <w:p w:rsidR="00DB4822" w:rsidRDefault="00DB4822" w:rsidP="00E11062">
            <w:pPr>
              <w:pStyle w:val="Konzulensek"/>
            </w:pPr>
            <w:r w:rsidRPr="00DB4822">
              <w:t>professor, KRF GTK</w:t>
            </w:r>
          </w:p>
        </w:tc>
      </w:tr>
      <w:tr w:rsidR="00DB4822" w:rsidTr="00DB4822">
        <w:tc>
          <w:tcPr>
            <w:tcW w:w="9854" w:type="dxa"/>
          </w:tcPr>
          <w:p w:rsidR="00DB4822" w:rsidRPr="00DB4822" w:rsidRDefault="00DB4822" w:rsidP="004D7940">
            <w:pPr>
              <w:pStyle w:val="Konzulensek"/>
            </w:pPr>
            <w:r w:rsidRPr="00DB4822">
              <w:t>József Csernák</w:t>
            </w:r>
          </w:p>
          <w:p w:rsidR="00DB4822" w:rsidRDefault="00DB4822" w:rsidP="00E11062">
            <w:pPr>
              <w:pStyle w:val="Konzulensek"/>
            </w:pPr>
            <w:r w:rsidRPr="00DB4822">
              <w:t>professor's assistant,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Travel and recreational habits of students at a college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habits of traveling;students;cluster analysis;recreation</w:t>
      </w:r>
      <w:r>
        <w:t xml:space="preserve"/>
      </w:r>
    </w:p>
    <w:p>
      <w:pPr>
        <w:widowControl w:val="on"/>
        <w:pBdr/>
        <w:spacing w:before="240" w:after="240" w:line="240" w:lineRule="auto"/>
        <w:ind w:left="0" w:right="0"/>
        <w:jc w:val="left"/>
      </w:pPr>
      <w:r>
        <w:rPr>
          <w:color w:val="000000"/>
          <w:sz w:val="24"/>
          <w:szCs w:val="24"/>
        </w:rPr>
        <w:t xml:space="preserve">The students are all in the tourism industry, both testing carried out during the weekdays recreational provides a possible way for research to get to know more nuanced in their decisions, their motivations, their way of recreation. My thesis focuses on one day and part-time college students, who are an integral part of their host cities, to the local community have an important impact. My assessment is in addition the importance of the topic to the students' travel and recreational habits of mapping not only their host institution, but tourism operators can be useful.</w:t>
      </w:r>
      <w:r>
        <w:rPr>
          <w:color w:val="000000"/>
          <w:sz w:val="24"/>
          <w:szCs w:val="24"/>
        </w:rPr>
        <w:br/>
        <w:t xml:space="preserve">I contributed primary and secondary type of data for my research. Besides the system processes of literature I was given a lot of information on higher education institutions in charge of sports, one in-depth interviews. Another primary research tool was a standardized questionnaire. The data were processed using SPSS 20 statistical software package, which the univariate and multivariate analyzes (factor analysis, cluster analysis, crosstabs-analysis) is made. The key findings of my thesis are the followings:</w:t>
      </w:r>
      <w:r>
        <w:rPr>
          <w:color w:val="000000"/>
          <w:sz w:val="24"/>
          <w:szCs w:val="24"/>
        </w:rPr>
        <w:br/>
        <w:t xml:space="preserve">• A college student like travel especially during the summer holidays, spent most typical for the family holidays.</w:t>
      </w:r>
      <w:r>
        <w:rPr>
          <w:color w:val="000000"/>
          <w:sz w:val="24"/>
          <w:szCs w:val="24"/>
        </w:rPr>
        <w:br/>
        <w:t xml:space="preserve">• Before travelling students’ comfort-related expectations are high, as they like travel by car, they intend to stay at apartment or hotel. Preference will be given to tourist resorts, with separate bathroom and Internet access at their disposal.</w:t>
      </w:r>
      <w:r>
        <w:rPr>
          <w:color w:val="000000"/>
          <w:sz w:val="24"/>
          <w:szCs w:val="24"/>
        </w:rPr>
        <w:br/>
        <w:t xml:space="preserve">• The students' main motivation for travel to leisure time, recreation.</w:t>
      </w:r>
      <w:r>
        <w:rPr>
          <w:color w:val="000000"/>
          <w:sz w:val="24"/>
          <w:szCs w:val="24"/>
        </w:rPr>
        <w:br/>
        <w:t xml:space="preserve">• Tourism interest of students are different which revealed from answers of their holidays. During my investigation I succeed in creating four different types of tourists, which are even more illuminating these differences.</w:t>
      </w:r>
      <w:r>
        <w:rPr>
          <w:color w:val="000000"/>
          <w:sz w:val="24"/>
          <w:szCs w:val="24"/>
        </w:rPr>
        <w:br/>
        <w:t xml:space="preserve">• The majority of students are sporting something that we can have a few examples of those who take advantage of training opportunities for the college.</w:t>
      </w:r>
      <w:r>
        <w:rPr>
          <w:color w:val="000000"/>
          <w:sz w:val="24"/>
          <w:szCs w:val="24"/>
        </w:rPr>
        <w:br/>
        <w:t xml:space="preserve">• Amount of time spent on the social networking sites devoted to preventing other recreational activities amount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26897">
    <w:multiLevelType w:val="hybridMultilevel"/>
    <w:lvl w:ilvl="0" w:tplc="95454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26897">
    <w:abstractNumId w:val="58126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572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