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ARANYOSI GERGŐ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Majtényi László</w:t>
            </w:r>
          </w:p>
          <w:p w:rsidR="00DB4822" w:rsidRDefault="00DB4822" w:rsidP="00E11062">
            <w:pPr>
              <w:pStyle w:val="Konzulensek"/>
            </w:pPr>
            <w:r w:rsidRPr="00DB4822">
              <w:t>intézeti tanszékvezető 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Akadályok és elhárítások – Látássérültek privacy-je és a jogrendszer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privacy és az adatvédelem egymással szoros összefüggésben lévő fogalomkörök, melyek alapján különböző szempontból csoportosíthatunk, vizsgálhatunk jogintézményeket, szabályozási megoldásokat. Dolgozatomban kísérletet teszek arra, hogy a látássérültek szempontjából tekintsem át a jogrendszert, megvizsgáljam, milyen sajátos privacy-védő megoldásokkal, és milyen hiányosságokkal találkozhatunk, illetve a látássérültek helyzetéből adódóan milyen speciális, az ő jogaikat védő szabályozásra lenne szükség. Emellett igyekszem bemutatni hazánk joganyagát, annak elfogadott és használható megoldásait, valamint hiányosságait a látássérült emberek mindennapjait vizsgálva.</w:t>
      </w:r>
      <w:r>
        <w:rPr>
          <w:color w:val="000000"/>
          <w:sz w:val="24"/>
          <w:szCs w:val="24"/>
        </w:rPr>
        <w:br/>
        <w:t xml:space="preserve">Az adatvédelem e területével tudtommal senki nem foglalkozott hazánkban és nemzetközileg is elhanyagolt ez a témakör. Éppen ezért, részben érintettként, részben a téma ismeretlensége okán kívánom összegezni vizsgálódásaim eredményeit a dolgozatban és választottam ezt a témát.</w:t>
      </w:r>
      <w:r>
        <w:rPr>
          <w:color w:val="000000"/>
          <w:sz w:val="24"/>
          <w:szCs w:val="24"/>
        </w:rPr>
        <w:br/>
        <w:t xml:space="preserve">Megállapítható, hogy a látássérülteket érintő különböző adatvédelmi területen mint például egészségügy, közigazgatás szükséges volna különböző privacy-védő megoldásokat kidolgozni e speciális alanyi kör számára – ehhez próbálok néhány ötletet, javaslatot bemutatni, amelyek a jövőben talán megvalósulhatnak.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82826">
    <w:multiLevelType w:val="hybridMultilevel"/>
    <w:lvl w:ilvl="0" w:tplc="30153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82826">
    <w:abstractNumId w:val="31182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490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