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VIKTÓRIA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Bragyova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Hajléktalan alapjogok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napjaink egyik legégetőbb problémájára, a hajléktalansággal kapcsolatos kérdéskörre kívánom felhívni a figyelmet, amely a mozgásszabadság jogával áll szoros összefüggésben. Mivel mind Európában, mind Magyarországon átalakult a hajléktalanok profilja, úgy gondolom, hogy szükséges lenne megoldásokat találni e helyzet kezelésére, kiküszöbölésére.</w:t>
      </w:r>
      <w:r>
        <w:rPr>
          <w:color w:val="000000"/>
          <w:sz w:val="24"/>
          <w:szCs w:val="24"/>
        </w:rPr>
        <w:br/>
        <w:t xml:space="preserve">Míg korábban az egyedül élő, javakorabeli, alkohol- és drogproblémákkal küzdő, zárt intézményeket (pszichiátria, börtön stb.) elhagyó, lakás- és munkanélküli férfiaké volt a domináns csoport, mára a fedél nélküliek között megjelentek az akár többgyermekes családok, nők, gyerekek és fiatalok is. A meglévő lakás fenntartása a közüzemi díjak, különösen a távfűtési, áram -és vízdíjak, továbbá a devizahitelek folyamatos emelkedése miatt egyre inkább erőfeszítéssé vált az alacsony jövedelemmel rendelkezőktől. Ez a családok széthullásához, a hajléktalanok számának megnövekedéséhez vezethet Nem hagyható figyelmen kívül az a tény sem, hogy a téli krízis időszakában az egyik vezető sajtótéma az utcán vagy az otthonaikban kihűlt emberek helyzete.</w:t>
      </w:r>
      <w:r>
        <w:rPr>
          <w:color w:val="000000"/>
          <w:sz w:val="24"/>
          <w:szCs w:val="24"/>
        </w:rPr>
        <w:br/>
        <w:t xml:space="preserve">A hajléktalanság problémájának megoldása, az ezzel összefüggő szabályozás Európát is óriási kihívások elé állítja. Ahogy a környező országokban, úgy itthon is növekszik az utcán élők száma. Sajnos kevés figyelem jut azonban a megelőzésre.</w:t>
      </w:r>
      <w:r>
        <w:rPr>
          <w:color w:val="000000"/>
          <w:sz w:val="24"/>
          <w:szCs w:val="24"/>
        </w:rPr>
        <w:br/>
        <w:t xml:space="preserve">Az állam jellemzően akkor avatkozik be, ha már az utcára kerül valaki, ezáltal élete, testi épsége, egészsége veszélynek van kitéve, pedig a hajléktalanság problematikája sosem az utcán kezdődik, ott csak befejeződni szokott. A helyzet jogállami megoldása kötelező a felelős intézkedések, megfelelő ellátási rendszerek, kivezető mechanizmusok által.</w:t>
      </w:r>
      <w:r>
        <w:rPr>
          <w:color w:val="000000"/>
          <w:sz w:val="24"/>
          <w:szCs w:val="24"/>
        </w:rPr>
        <w:br/>
        <w:t xml:space="preserve">Dolgozatom során leginkább a hajléktalanok helyzetét, a korábban megtett intézkedéseket, az Alkotmánybíróság - korábban kiadott, illetve jelenlegi- határozatait mutatom be. Célom, hogy felhívjam a figyelmet a probléma súlyosságára és növekvő tendenciájára. Az emberi méltósághoz való joggal összefüggő visszásság veszélyét hordozza magában minden, a hajléktalanok problémájának megoldására irányuló adminisztratív javaslat, amely a hajléktalanok közterületen való tartózkodásának városképpel összefüggő kérdésére vonatkozik. A törvény tételesen felsorolja, hogy milyen magatartások folytathatók rendeltetésszerűen a közterületeken. Az önkormányzatok szabad megítélésére bízza annak eldöntését, hogy szankcionálják-e például az életvitelszerű közterületen való tartózkodást.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804721">
    <w:multiLevelType w:val="hybridMultilevel"/>
    <w:lvl w:ilvl="0" w:tplc="72623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804721">
    <w:abstractNumId w:val="628047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0387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