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ALEXANDRA BALOGH</w:t>
            </w:r>
          </w:p>
          <w:p w:rsidR="00C275A3" w:rsidRDefault="00A96AEC" w:rsidP="00C275A3">
            <w:pPr>
              <w:pStyle w:val="Hallgatokepzes"/>
            </w:pPr>
            <w:r>
              <w:t>Juris Doctor</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Gilányi</w:t>
            </w:r>
          </w:p>
          <w:p w:rsidR="00DB4822" w:rsidRDefault="00DB4822" w:rsidP="00E11062">
            <w:pPr>
              <w:pStyle w:val="Konzulensek"/>
            </w:pPr>
            <w:r w:rsidRPr="00DB4822">
              <w:t>professor's assistant,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practical relations and the history of regulation of sexual violence committed by women against men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„Those women, who want gender equality, should be prepared for to give that to others and to believe in it. But to do so it is not enough to state that the women are as worthy as the men. It has to be stated too that the men are as worthy as the women and they have to attempt humanity together.”</w:t>
      </w:r>
    </w:p>
    <w:p>
      <w:pPr>
        <w:widowControl w:val="on"/>
        <w:pBdr/>
        <w:spacing w:before="240" w:after="240" w:line="240" w:lineRule="auto"/>
        <w:ind w:left="0" w:right="0"/>
        <w:jc w:val="left"/>
      </w:pPr>
      <w:r>
        <w:rPr>
          <w:color w:val="000000"/>
          <w:sz w:val="24"/>
          <w:szCs w:val="24"/>
        </w:rPr>
        <w:t xml:space="preserve">The subject of my thesis is the practical relations and the history of regulation of sexual violence committed by women against men, the reason of the topic is that only a few member deal with this question and only with minimal contents, but this topic should have the same attention than the sexual violence offences commited by men against women. My aim was in my thesis to reveal that the the regulation of the Criminal Code rests on principled basis but its practical relations are significant too.</w:t>
      </w:r>
    </w:p>
    <w:p>
      <w:pPr>
        <w:widowControl w:val="on"/>
        <w:pBdr/>
        <w:spacing w:before="240" w:after="240" w:line="240" w:lineRule="auto"/>
        <w:ind w:left="0" w:right="0"/>
        <w:jc w:val="left"/>
      </w:pPr>
      <w:r>
        <w:rPr>
          <w:color w:val="000000"/>
          <w:sz w:val="24"/>
          <w:szCs w:val="24"/>
        </w:rPr>
        <w:t xml:space="preserve">In my thesis I set forth the history of the regulation of the afformentioned offences, particularly with regard to the new Criminal Code, which came into effect on 1</w:t>
      </w:r>
      <w:r>
        <w:rPr>
          <w:color w:val="000000"/>
          <w:position w:val="4"/>
          <w:sz w:val="21"/>
          <w:szCs w:val="21"/>
          <w:vertAlign w:val="superscript"/>
        </w:rPr>
        <w:t xml:space="preserve">st</w:t>
      </w:r>
      <w:r>
        <w:rPr>
          <w:color w:val="000000"/>
          <w:sz w:val="24"/>
          <w:szCs w:val="24"/>
        </w:rPr>
        <w:t xml:space="preserve"> July 2013 and it has reformed the sexual offences. Furthermore we can recognise the dogmatical basis and the criminalistic points of these offences and the characteristics of the women offenders. My aim is to demonstrate the practical relations of the offence with cases, statistics and my own research data herewith to prove that this offence can be committed by women against men. Finally in the section of prevention and help services my aim is to help to the victims during the first steps. With the short introduction of victim support groups I offer several optiones and alternatives to the treatment of mental and physical problems, which are the results of the crime.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16396">
    <w:multiLevelType w:val="hybridMultilevel"/>
    <w:lvl w:ilvl="0" w:tplc="75579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16396">
    <w:abstractNumId w:val="24416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3535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