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Kirs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terrorizmus elleni küzdelem és az emberi jogok sérelmének egyensúlya az Emberi Jogok Európai Bíróságának joggyakorlatában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terrorfenyegetettség a XXI. századra globális méretű jelenséggé nőtte ki magát. E problémával minden állam szembesül napjainkban – kulturális értékeitől, politikai berendezkedésétől és szűkebb politikai kontextusaitól függetlenül. Minthogy a mai, „megváltozott világban” újfajta válaszokat kell adniuk a liberális demokráciáknak e kérdésre, egyre inkább tarthatóvá válik azon álláspont, miszerint nagyobb mértékű szabadságkorlátozás fogadható el indokoltnak a nemzetbiztonsági érdekek védelme során.</w:t>
      </w:r>
      <w:r>
        <w:rPr>
          <w:color w:val="000000"/>
          <w:sz w:val="24"/>
          <w:szCs w:val="24"/>
        </w:rPr>
        <w:br/>
        <w:t xml:space="preserve">Mindemellett, a terrorizmus elleni küzdelemben a demokratikus államoknak figyelembe kell venniük azokat az alapvető jogokat, amelyeken politikai rendszerük alapul. Szabadság kontra biztonság? E két érték között az egyensúlyt megtalálni nem könnyű. Dolgozatomban, az Emberi Jogok Európai Bíróságának joggyakorlatát segítségül hívva igyekszem bemutatni, hogy miként valósul meg regionális szinten az emberi jogok védelme a „terrorizmus korában”.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15899">
    <w:multiLevelType w:val="hybridMultilevel"/>
    <w:lvl w:ilvl="0" w:tplc="57449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15899">
    <w:abstractNumId w:val="41615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948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