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LILLA SERES</w:t>
            </w:r>
          </w:p>
          <w:p w:rsidR="00C275A3" w:rsidRDefault="00A96AEC" w:rsidP="00C275A3">
            <w:pPr>
              <w:pStyle w:val="Hallgatokepzes"/>
            </w:pPr>
            <w:r>
              <w:t>Lawyer</w:t>
            </w:r>
            <w:r>
              <w:br/>
            </w:r>
            <w:r w:rsidR="00E77B23">
              <w:t>MA,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Raisz</w:t>
            </w:r>
          </w:p>
          <w:p w:rsidR="00DB4822" w:rsidRDefault="00DB4822" w:rsidP="00E11062">
            <w:pPr>
              <w:pStyle w:val="Konzulensek"/>
            </w:pPr>
            <w:r w:rsidRPr="00DB4822">
              <w:t>assisstant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Vessel source oil pollution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Vessel Source Oil Pollution</w:t>
      </w:r>
    </w:p>
    <w:p>
      <w:pPr>
        <w:widowControl w:val="on"/>
        <w:pBdr/>
        <w:spacing w:before="240" w:after="240" w:line="240" w:lineRule="auto"/>
        <w:ind w:left="0" w:right="0"/>
        <w:jc w:val="left"/>
      </w:pPr>
      <w:r>
        <w:rPr>
          <w:color w:val="000000"/>
          <w:sz w:val="24"/>
          <w:szCs w:val="24"/>
        </w:rPr>
        <w:br/>
        <w:br/>
        <w:t xml:space="preserve">In these days the marine oil pollution is one of the most important issue concerning the regulations of the international environmental law and maritime law. The states had to face this problem at an early stage due to the lack of sufficient technical development, appropriate regulation and international cooperation that made the aversion of catastrophes occurring in the phase of maritime oil transport rather difficult. These events has prompted the states to establish an international regime that not is only can support the prevention of catastrophes, but can also give a basis in the phase of aversion and the allocation of liability. Thus, the two main pillars relating to vessel source oil pollution are the 1973 International Convention for the Prevention of Pollution from Ships (MARPOL) and the UN Convention on the Law of the Sea. Despite the detailed regulation regime, there are many occurring catastrophes causing a considerable damage to the ecosystem and the environment. Due to the fact, that more the 70% of our planet consists of oceans and seas, making them the most immense common areas, it is every – especially the coastal, flag and port – state is obliged to sustain and conserve these areas.</w:t>
      </w:r>
      <w:r>
        <w:rPr>
          <w:color w:val="000000"/>
          <w:sz w:val="24"/>
          <w:szCs w:val="24"/>
        </w:rPr>
        <w:br/>
        <w:t xml:space="preserve">The aim of this essay is to present the applicable rules in case of a maritime oil pollution, the general problems arising at transportation – thus, the issue of flag-of-convenience states – and the particular catastrophes. The first section of the essay demonstrates the questions of oil pollution in general: the connection of the general international environmental regulations with marine pollution, the applicable principles, the practical effects of the oil pollution and overall ascertainments. In the second section presents the development of the international regulations concerning vessel source oil pollution and the recent rules, including the problems of liability and compensation, the difficulty of the allocation of liability and the most significant catastrophes, which gave a major impetus to the development of regulation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55859">
    <w:multiLevelType w:val="hybridMultilevel"/>
    <w:lvl w:ilvl="0" w:tplc="28479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55859">
    <w:abstractNumId w:val="51555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127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