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és gyermekes munkavállalók esélye a munakerő-piacon és az őket megillető szociális ellátások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a család rovására kell megfizetni a karrier árát? Napjainkban sokunkat foglalkoztat a „nők és a karrier” valamint a „család és karrier” kérdésköre. Az arany középút megteremtése az, hogy megfelelő arányosság szülessen a szülői teendők és a munka között, sok lemondással jár. Ehhez sorolható az a tényező is, hogy a nők életpályája nem olyan töretlen, mint a férfiaké, sokkal korábban jelentkezik náluk az „Üvegplafon”- szindróma. Sokunk fejében talán meg sem fordul az, hogy a munkavállalás nem szabadít meg az otthoni és háztartási teendők sokaságától, hazaérve kezdődhet a „második műszak”.</w:t>
      </w:r>
      <w:r>
        <w:rPr>
          <w:color w:val="000000"/>
          <w:sz w:val="24"/>
          <w:szCs w:val="24"/>
        </w:rPr>
        <w:br/>
        <w:t xml:space="preserve">TDK dolgozatom célja egyrészt az, hogy bemutassa milyen lehetőségek állnak rendelkezésre a munkaerőpiacon a gyengébbik nem és a családos munkavállalók részére. Másrészt összegyűjti a Munka Törvénykönyvének azon rendelkezéseit, amelyek az általánostól eltérő jogokat biztosítanak a nők, a várandós nők, a gyermekes és a gyermeket egyedül nevelő munkavállalók számára. Az állásinterjú során felmerülő hátrányos megkülönböztetés esetével is foglalkozom, valamint azzal, hogy a munkáltató végeztethet-e terhességi tesztet az állásra jelentkezővel, ezek megsértése milyen jogkövetkezményekkel járhat, mely hatósághoz lehet fordulni? Kitérek arra is, hogy hazánk szociális rendszere milyen támogatási formákkal, juttatásokkal segíti e speciális munkavállalói kört. Ezeken kívül számos más kérdésre is választ keresek: A nők valóban választás elé kerülnek? Vannak-e alternatív megoldási lehetőségek? Létezik-e családbarát munkahely? Mit kellene hazánkban megváltoztatni, hogy a nők és a munkáltatók között létrejöjjön az összhang? Dolgozatomban igyekeztem valamennyi felvetődött kérdésre megfelelő választ adni, valamint e témakört minél szélesebb látószögben megvizsgálni.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85847">
    <w:multiLevelType w:val="hybridMultilevel"/>
    <w:lvl w:ilvl="0" w:tplc="5796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85847">
    <w:abstractNumId w:val="72785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555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