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KRISTON</w:t>
            </w:r>
          </w:p>
          <w:p w:rsidR="00C275A3" w:rsidRDefault="00A96AEC" w:rsidP="00C275A3">
            <w:pPr>
              <w:pStyle w:val="Hallgatokepzes"/>
            </w:pPr>
            <w:r>
              <w:t>undivided law course</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Barzó</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Pay debtor?! – or the invalidity of the foreign currency credit’s contracts in hungarian civil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foreign currency credit’s contract as a problem is affecting so many hungarian families, and nowadays it is one of the biggiest challenges, to find a solution for that. Why can be these contracts called problematic?</w:t>
      </w:r>
      <w:r>
        <w:rPr>
          <w:color w:val="000000"/>
          <w:sz w:val="24"/>
          <w:szCs w:val="24"/>
        </w:rPr>
        <w:br/>
        <w:t xml:space="preserve">I think, the banks putted more and more burden on the debtors, which they can not tolerate. They started to check these obligations and found some mistake or deficiency, so they went to court. Who is right? The debtor or the banks?</w:t>
      </w:r>
      <w:r>
        <w:rPr>
          <w:color w:val="000000"/>
          <w:sz w:val="24"/>
          <w:szCs w:val="24"/>
        </w:rPr>
        <w:br/>
        <w:t xml:space="preserve">The answer for these questions mean the basic of my research, thus I try to find the solution for these problem in hungarian civil law and in practice of the hungarian court.</w:t>
      </w:r>
      <w:r>
        <w:rPr>
          <w:color w:val="000000"/>
          <w:sz w:val="24"/>
          <w:szCs w:val="24"/>
        </w:rPr>
        <w:br/>
        <w:t xml:space="preserve">In my work I would like to state, why were these contracts so popular and I want to give a short presentation about state’s intervention.</w:t>
      </w:r>
      <w:r>
        <w:rPr>
          <w:color w:val="000000"/>
          <w:sz w:val="24"/>
          <w:szCs w:val="24"/>
        </w:rPr>
        <w:br/>
        <w:t xml:space="preserve">However, it is more important thing, what conditions are fault? In central part of my research I try to find the answer for that, but there isn’t many court’s rulings nowadays yet.</w:t>
      </w:r>
      <w:r>
        <w:rPr>
          <w:color w:val="000000"/>
          <w:sz w:val="24"/>
          <w:szCs w:val="24"/>
        </w:rPr>
        <w:br/>
        <w:t xml:space="preserve">I want to stress the importance of supreme court’s ruling, which became finale, but the solution of this ruling is divided the contracting parties.</w:t>
      </w:r>
      <w:r>
        <w:rPr>
          <w:color w:val="000000"/>
          <w:sz w:val="24"/>
          <w:szCs w:val="24"/>
        </w:rPr>
        <w:br/>
        <w:t xml:space="preserve">Finally, I would like to introduce how the european union can regular this situation, because these contracts cause every europian country a great anxiety.</w:t>
      </w:r>
      <w:r>
        <w:rPr>
          <w:color w:val="000000"/>
          <w:sz w:val="24"/>
          <w:szCs w:val="24"/>
        </w:rPr>
        <w:br/>
        <w:t xml:space="preserve">My work is proving, that these contracts have problems. So the debtors have to do something. The construction of treaties are complicated and that means they can be invalid. I think so at the moment the law can not give a solution for these problems because earlier the state could not expect for economic crisis.</w:t>
      </w:r>
      <w:r>
        <w:rPr>
          <w:color w:val="000000"/>
          <w:sz w:val="24"/>
          <w:szCs w:val="24"/>
        </w:rPr>
        <w:br/>
        <w:t xml:space="preserve">In my opinion, the state, the court, the debtors and the banks have to collaborate in the future, so they can solve the problem of foreign currency’s contracts.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06233">
    <w:multiLevelType w:val="hybridMultilevel"/>
    <w:lvl w:ilvl="0" w:tplc="44930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06233">
    <w:abstractNumId w:val="67606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472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