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KRISTON VIVIEN</w:t>
            </w:r>
          </w:p>
          <w:p w:rsidR="00C275A3" w:rsidRDefault="00A96AEC" w:rsidP="00C275A3">
            <w:pPr>
              <w:pStyle w:val="Hallgatokepzes"/>
            </w:pPr>
            <w:r>
              <w:t>Jogász</w:t>
            </w:r>
            <w:r>
              <w:br/>
            </w:r>
            <w:r w:rsidR="00E77B23">
              <w:t>Osztatlan, 9. félév</w:t>
            </w:r>
          </w:p>
          <w:p w:rsidR="00C265CE" w:rsidRPr="009E5FF1" w:rsidRDefault="00E77B23" w:rsidP="00C275A3">
            <w:pPr>
              <w:pStyle w:val="Hallgatokepzes"/>
              <w:rPr>
                <w:b/>
                <w:caps/>
              </w:rPr>
            </w:pPr>
            <w:r>
              <w:t>Miskolci 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Varga Zoltán</w:t>
            </w:r>
          </w:p>
          <w:p w:rsidR="00DB4822" w:rsidRDefault="00DB4822" w:rsidP="00E11062">
            <w:pPr>
              <w:pStyle w:val="Konzulensek"/>
            </w:pPr>
            <w:r w:rsidRPr="00DB4822">
              <w:t>adjunktus, ME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devizahitelezés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Rezümé</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br/>
        <w:br/>
        <w:t xml:space="preserve">Kriston Vivien</w:t>
      </w:r>
      <w:r>
        <w:rPr>
          <w:color w:val="000000"/>
          <w:sz w:val="24"/>
          <w:szCs w:val="24"/>
        </w:rPr>
        <w:br/>
        <w:t xml:space="preserve">Állam-és Jogtudományi Kar</w:t>
      </w:r>
      <w:r>
        <w:rPr>
          <w:color w:val="000000"/>
          <w:sz w:val="24"/>
          <w:szCs w:val="24"/>
        </w:rPr>
        <w:br/>
        <w:t xml:space="preserve">Miskolci Egyetem</w:t>
      </w:r>
      <w:r>
        <w:rPr>
          <w:color w:val="000000"/>
          <w:sz w:val="24"/>
          <w:szCs w:val="24"/>
        </w:rPr>
        <w:br/>
        <w:t xml:space="preserve"> </w:t>
      </w:r>
      <w:r>
        <w:rPr>
          <w:color w:val="000000"/>
          <w:sz w:val="24"/>
          <w:szCs w:val="24"/>
        </w:rPr>
        <w:br/>
        <w:t xml:space="preserve">Konzulens: Dr. Varga Zoltán</w:t>
      </w:r>
      <w:r>
        <w:rPr>
          <w:color w:val="000000"/>
          <w:sz w:val="24"/>
          <w:szCs w:val="24"/>
        </w:rPr>
        <w:br/>
        <w:t xml:space="preserve">Egyetemi adjunktus</w:t>
      </w:r>
      <w:r>
        <w:rPr>
          <w:color w:val="000000"/>
          <w:sz w:val="24"/>
          <w:szCs w:val="24"/>
        </w:rPr>
        <w:br/>
        <w:t xml:space="preserve"> </w:t>
      </w:r>
      <w:r>
        <w:rPr>
          <w:color w:val="000000"/>
          <w:sz w:val="24"/>
          <w:szCs w:val="24"/>
        </w:rPr>
        <w:br/>
        <w:t xml:space="preserve">A devizahitelezés</w:t>
      </w:r>
      <w:r>
        <w:rPr>
          <w:color w:val="000000"/>
          <w:sz w:val="24"/>
          <w:szCs w:val="24"/>
        </w:rPr>
        <w:br/>
        <w:t xml:space="preserve">Az európai gazdasági fejlődés, a megsokszorozódott határon túli szerződések egyik elengedhetetlen következménye a deviza pénznem bevezetése volt. Nemcsak a megnövekedett nemzetközi kereskedelmi forgalom szereplői, hanem a bankok is lehetőséget láttak ebben az elsőként idegennek tűnő pénzeszközben. A magyarországi bankok a hiteligénylőik számára a forinttól kedvezőbb kamatozású hitelt tudtak folyósítani, de ekkor még senki sem tudta, hogy ez a helyzet megfordulhat: a hiteladósok az emelkedésnek indult devizaárfolyam miatt nem bírták törleszteni az akkor még költségkímélőnek tűnő devizahitel törlesztési részleteket. Családok került utcára, életek mentek tönkre, mialatt az egész társadalmat érintő mozgalmak indultak meg a bajba jutottak támogatása céljából. Ezt a problémát a bankok is felismerték. Az utóbbi években különböző, az adósok helyzetének könnyítését szolgáló termékek láttak napvilágot, melyek lehetőséget nyújtanak a hitelszerződés felmondása előtti és utáni állapotban.</w:t>
      </w:r>
      <w:r>
        <w:rPr>
          <w:color w:val="000000"/>
          <w:sz w:val="24"/>
          <w:szCs w:val="24"/>
        </w:rPr>
        <w:br/>
        <w:t xml:space="preserve">Dolgozatomban kívánom megvizsgálni a deviza pénznem bevezetésének körülményeit, az ehhez vezető gazdasági és történelmi folyamatokat. Ezt követően részletezem a devizahitelezés elterjedésének okait, valamint a remélhetőleg megoldásul szolgáló adósvédelmi eszközök lakosságra és gazdaságra gyakorolt hatásait. Mindezek mellett fontosnak tartom összehasonlítani Magyarországon és az Európai Unió más tagállamaiban a devizahitelezés kapcsán felmerülő problémákat és az erre megoldásul szolgáló eszközöket.</w:t>
      </w:r>
      <w:r>
        <w:rPr>
          <w:color w:val="000000"/>
          <w:sz w:val="24"/>
          <w:szCs w:val="24"/>
        </w:rPr>
        <w:br/>
        <w:t xml:space="preserve">Kutatásom eredményeként egy átfogó képet szeretnék nyújtani a devizahitelezés jelenlegi helyzetéről, valamint a hiteladósok és a bankok számára is egyaránt kedvező hatású megoldás-tervezetről.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321636">
    <w:multiLevelType w:val="hybridMultilevel"/>
    <w:lvl w:ilvl="0" w:tplc="416930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321636">
    <w:abstractNumId w:val="693216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25285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