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BARANYI FERENC</w:t>
            </w:r>
          </w:p>
          <w:p w:rsidR="00C275A3" w:rsidRDefault="00A96AEC" w:rsidP="00C275A3">
            <w:pPr>
              <w:pStyle w:val="Hallgatokepzes"/>
            </w:pPr>
            <w:r>
              <w:t>Büntetés-végrehajtás</w:t>
            </w:r>
            <w:r>
              <w:br/>
            </w:r>
            <w:r w:rsidR="00E77B23">
              <w:t>BA, 5. félév</w:t>
            </w:r>
          </w:p>
          <w:p w:rsidR="00C265CE" w:rsidRPr="009E5FF1" w:rsidRDefault="00E77B23" w:rsidP="00C275A3">
            <w:pPr>
              <w:pStyle w:val="Hallgatokepzes"/>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KOCSIS TÍMEA</w:t>
            </w:r>
          </w:p>
          <w:p w:rsidR="00DB4822" w:rsidRDefault="00C275A3" w:rsidP="004D7940">
            <w:pPr>
              <w:pStyle w:val="Hallgatokepzes"/>
            </w:pPr>
            <w:r>
              <w:t>Büntetés-végrehajtás</w:t>
            </w:r>
            <w:r w:rsidR="00A96AEC">
              <w:br/>
              <w:t>BA, 5. félév</w:t>
            </w:r>
          </w:p>
          <w:p w:rsidR="00DB4822" w:rsidRDefault="00DB4822" w:rsidP="004D7940">
            <w:pPr>
              <w:pStyle w:val="Hallgatointezmeny-kar"/>
            </w:pPr>
            <w:r>
              <w:t>Nemzeti Közszolgálati Egyetem</w:t>
            </w:r>
          </w:p>
          <w:p w:rsidR="00C265CE" w:rsidRPr="009E5FF1" w:rsidRDefault="00DB4822" w:rsidP="004D7940">
            <w:pPr>
              <w:pStyle w:val="Hallgatointezmeny-kar"/>
              <w:rPr>
                <w:b/>
                <w:caps/>
              </w:rPr>
            </w:pPr>
            <w:r>
              <w:t>Rendészettudományi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Bönde Zsolt bv. Alezredes</w:t>
            </w:r>
          </w:p>
          <w:p w:rsidR="00DB4822" w:rsidRDefault="00DB4822" w:rsidP="00E11062">
            <w:pPr>
              <w:pStyle w:val="Konzulensek"/>
            </w:pPr>
            <w:r w:rsidRPr="00DB4822">
              <w:t>külsős,  Büntetés-végrehajtás Központi Kórház Tököl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NAGYFA MÚLTJA, JELENE, JÖVŐJE A fogvatartotti foglalkoztatás, munkáltatás sajátos szerepe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NAGYFA MÚLTJA, JELENE, JÖVŐJE</w:t>
      </w:r>
    </w:p>
    <w:p>
      <w:pPr>
        <w:widowControl w:val="on"/>
        <w:pBdr/>
        <w:spacing w:before="240" w:after="240" w:line="240" w:lineRule="auto"/>
        <w:ind w:left="0" w:right="0"/>
        <w:jc w:val="left"/>
      </w:pPr>
      <w:r>
        <w:rPr>
          <w:color w:val="000000"/>
          <w:sz w:val="24"/>
          <w:szCs w:val="24"/>
        </w:rPr>
        <w:t xml:space="preserve">A fogvatartotti foglalkoztatás, munkáltatás sajátos szerepe</w:t>
      </w:r>
    </w:p>
    <w:p>
      <w:pPr>
        <w:widowControl w:val="on"/>
        <w:pBdr/>
        <w:spacing w:before="240" w:after="240" w:line="240" w:lineRule="auto"/>
        <w:ind w:left="0" w:right="0"/>
        <w:jc w:val="left"/>
      </w:pPr>
      <w:r>
        <w:rPr>
          <w:color w:val="000000"/>
          <w:sz w:val="24"/>
          <w:szCs w:val="24"/>
        </w:rPr>
        <w:t xml:space="preserve">Tudományos dolgozatunk témája a fogvatartottak foglalkoztatása, munkáltatása, melyet azért választottunk, mert a szabadságvesztés-büntetés végrehajtása során olyan szerepet tölt be, ami a társadalomba történő reintegrációt kiemelkedően segíti elő. Ezen belül pedig egy számunkra jelentős mezőgazdasági jellegű büntetés-végrehajtási intézetet mutatunk be, amely speciális helyzetéből adódóan számos – eddig még kihasználatlan – lehetőségeket rejt magában. A nagyfai börtöngazdaság innovációja, a fejlesztések, korszerűsítések szorgalmazása, az elítéltek megfelelő oktatása, illetve képzése példát mutatna egy jól együttműködő rendszer jövőbeni kialakításához, mellyel hozzákapcsolódnánk az állam belső ellátási rendszeréhez.</w:t>
      </w:r>
    </w:p>
    <w:p>
      <w:pPr>
        <w:widowControl w:val="on"/>
        <w:pBdr/>
        <w:spacing w:before="240" w:after="240" w:line="240" w:lineRule="auto"/>
        <w:ind w:left="0" w:right="0"/>
        <w:jc w:val="left"/>
      </w:pPr>
      <w:r>
        <w:rPr>
          <w:color w:val="000000"/>
          <w:sz w:val="24"/>
          <w:szCs w:val="24"/>
        </w:rPr>
        <w:t xml:space="preserve">A mezőgazdasági foglalkoztatás során különösen nagy hangsúlyt kap a munkának a fogvatartottak személyiségére gyakorolt pozitív hatása, a tartalmas és hasznos időtöltés szervezett formája. Emellett lényeges szempontnak tartottuk annak ismertetését, hogy az elítéltek szabadon bocsájtását követően hogyan befolyásolja egy rendezett egzisztencia felépítését számukra. Az elítéltek foglalkoztatásában az oktatás szerepe kimagasló. Ebben a szemléletben áttekintjük, hogy a reszocializáció elősegítésére érdekében a Phare-program támogatásával Nagyfán indult tanyagazdász, illetve állattenyésztő képzést milyen eredményekkel zárult, illetve milyen célokat szolgált.</w:t>
      </w:r>
    </w:p>
    <w:p>
      <w:pPr>
        <w:widowControl w:val="on"/>
        <w:pBdr/>
        <w:spacing w:before="240" w:after="240" w:line="240" w:lineRule="auto"/>
        <w:ind w:left="0" w:right="0"/>
        <w:jc w:val="left"/>
      </w:pPr>
      <w:r>
        <w:rPr>
          <w:color w:val="000000"/>
          <w:sz w:val="24"/>
          <w:szCs w:val="24"/>
        </w:rPr>
        <w:t xml:space="preserve">A tudományos munkánk készítése során kiemelt jelentőséget tulajdonítunk a kutatásaink alapján legbiztatóbb megoldásokat kínáló projektek megvalósításának vizsgálatára. Ilyen lehetőség a zsiliprendszer kialakításával egy víztározó kiépítése, biogazdálkodású növényházak létesítése, az intézet alatt húzódó termálvíz energiájának kihasználása, illetve akvapónia létrehozása és még további fejlesztések megteremtése. Megállapítható tehát, hogy számos ígéretes lehetőség adódik Nagyfa gazdasági területeinek hasznosítására, valamint természetvédelmi érdeklődésre is számot tarthat a Tisza-Maros élővilága miatt. Az egyes fejezetek alatt részletesen kifejtjük a témával kapcsolatos gondolatainkat.</w:t>
      </w:r>
    </w:p>
    <w:p>
      <w:pPr>
        <w:widowControl w:val="on"/>
        <w:pBdr/>
        <w:spacing w:before="240" w:after="240" w:line="240" w:lineRule="auto"/>
        <w:ind w:left="0" w:right="0"/>
        <w:jc w:val="left"/>
      </w:pPr>
      <w:r>
        <w:rPr>
          <w:color w:val="000000"/>
          <w:sz w:val="24"/>
          <w:szCs w:val="24"/>
        </w:rPr>
        <w:t xml:space="preserve">Úgy véljük a Nagyfán megvalósítható elképzeléseink a realitás talaján mozognak és lehetővé tennék, hogy egy modernebb, korszerűbb foglalkoztatási rendszerré alakuljon át a jelenlegi fogvatartotti munkáltatás.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20803">
    <w:multiLevelType w:val="hybridMultilevel"/>
    <w:lvl w:ilvl="0" w:tplc="443588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20803">
    <w:abstractNumId w:val="84020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643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