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CSORDÁS ZSANETT</w:t>
            </w:r>
          </w:p>
          <w:p w:rsidR="00C275A3" w:rsidRDefault="00A96AEC" w:rsidP="00C275A3">
            <w:pPr>
              <w:pStyle w:val="Hallgatokepzes"/>
            </w:pPr>
            <w:r>
              <w:t>Határrendészet</w:t>
            </w:r>
            <w:r>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Molnár Ákos r. őrnagy,</w:t>
            </w:r>
          </w:p>
          <w:p w:rsidR="00DB4822" w:rsidRDefault="00DB4822" w:rsidP="009763E0">
            <w:pPr>
              <w:pStyle w:val="Konzulensektitulus"/>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Magyarországi érdekházasságok az idegenrendészet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érdekházasságok megkötése napjainkban igencsak népszerű módja annak, hogy a harmadik országbeli állampolgárok megszerezhessék a szabad mozgás és tartózkodás jogát a schengeni térségben. Azért is olyan népszerű ezen illegális módszer, mivel ellentétben a tiltott határátlépéssel - melynek elkövetése után bármikor elfoghatják a külföldit az ország mélységben - az érdekházasság esetében legalizálni tudják országunkban tartózkodásukat. Két fő problémát említenék meg az esetek felderítésével kapcsolatosan. Az egyik, amely a hatóságok számára is a legtöbb gondot okozza, hogy az érdekházasságok lebonyolítását szervezett bűnözői körök segíthetik. Ezen cselekmények felfedése igen nagy terhet ró rájuk, mivel a törvényi szabályozás „megköti” kezüket, ezáltal korlátozott lehetőséget nyújt csupán nyomozásuk módszerbeli repertoárjának alkalmazására. A másik igen nagy gondot jelentő tényező, hogy a magyarországi anyakönyvvezetőknek nem feladata a jogszerű magyarországi tartózkodás vizsgálata a külföldi házasságkötésekor. Jogköre az útlevél, valamint olyan tanúsítvány meglétének ellenőrzésére szorítkozik, amely igazolja, hogy a külföldi személy saját országában nem házas. Dolgozatomban igyekszem majd részletesen kitérni e problémák elemzésére, és rávilágítani a lehetséges megoldásokra is, legjobb tudásom szerint kifejtve azokat.</w:t>
      </w:r>
    </w:p>
    <w:p>
      <w:pPr>
        <w:widowControl w:val="on"/>
        <w:pBdr/>
        <w:spacing w:before="240" w:after="240" w:line="240" w:lineRule="auto"/>
        <w:ind w:left="0" w:right="0"/>
        <w:jc w:val="left"/>
      </w:pPr>
      <w:r>
        <w:rPr>
          <w:color w:val="000000"/>
          <w:sz w:val="24"/>
          <w:szCs w:val="24"/>
        </w:rPr>
        <w:t xml:space="preserve">Célom, hogy bemutassam a magyarországi érdekházasságok témakörét, s ez által az olvasó számára átfogó képet adhassak a jelenségről, miközben én magam is egyre inkább beleásom magam, s jól áttekinthető, nem utolsó sorban pedig érdekfeszítő anyagot sikerüljön preferálnom mindenki számára.</w:t>
      </w:r>
    </w:p>
    <w:p>
      <w:pPr>
        <w:widowControl w:val="on"/>
        <w:pBdr/>
        <w:spacing w:before="240" w:after="240" w:line="240" w:lineRule="auto"/>
        <w:ind w:left="0" w:right="0"/>
        <w:jc w:val="left"/>
      </w:pPr>
      <w:r>
        <w:rPr>
          <w:color w:val="000000"/>
          <w:sz w:val="24"/>
          <w:szCs w:val="24"/>
        </w:rPr>
        <w:t xml:space="preserve">Dolgozatomat történelmi áttekintéssel kezdem meg, mely a kora történelmi időktől kezdve egészen napjainkig levezetve tárgyalja, hogy miként jelent meg először, s aztán hogyan fejlődött az idők során az érdekházasság jelensége. Ezt követően a téma aktualitásaival foglalkozom, melybe beletartozik a nemrégiben hatályosult új Büntetőtörvénykönyv vonatkozó tényállásának elemzése, mely a „családi kapcsolatok létesítésével visszaélés” címet viseli. Az aktualitásokhoz hozzátartozik az is, hogy foglalkozzam napjaink legkorszerűbb határátlépési módszereivel és azok különböző technikáival, melyek között figyelemre méltó próbálkozásként értékelendő az érdekházasság is. Nemzetközi kitekintéssel folytatom a tárgykör bemutatását, majd a hazánkban zajló folyamatokra helyezem a hangsúlyt.</w:t>
      </w:r>
    </w:p>
    <w:p>
      <w:pPr>
        <w:widowControl w:val="on"/>
        <w:pBdr/>
        <w:spacing w:before="240" w:after="240" w:line="240" w:lineRule="auto"/>
        <w:ind w:left="0" w:right="0"/>
        <w:jc w:val="left"/>
      </w:pPr>
      <w:r>
        <w:rPr>
          <w:color w:val="000000"/>
          <w:sz w:val="24"/>
          <w:szCs w:val="24"/>
        </w:rPr>
        <w:t xml:space="preserve">Dolgozatomat a leírtak összefoglalása, következtetések levonása, valamint értékelések zárják.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40812">
    <w:multiLevelType w:val="hybridMultilevel"/>
    <w:lvl w:ilvl="0" w:tplc="15519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40812">
    <w:abstractNumId w:val="34340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033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