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FELEGYI</w:t>
            </w:r>
          </w:p>
          <w:p w:rsidR="00C275A3" w:rsidRDefault="00A96AEC" w:rsidP="00C275A3">
            <w:pPr>
              <w:pStyle w:val="Hallgatokepzes"/>
            </w:pPr>
            <w:r>
              <w:t>Migration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Klenner</w:t>
            </w:r>
          </w:p>
          <w:p w:rsidR="00DB4822" w:rsidRDefault="00DB4822" w:rsidP="00E11062">
            <w:pPr>
              <w:pStyle w:val="Konzulensek"/>
            </w:pPr>
            <w:r w:rsidRPr="00DB4822">
              <w:t>professor's assistant, RTF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syrian crisis and refugee problems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Thousands of people have died in Syria as a result of the conflict. More than two million people have left their homes, put on trial the humanitarian and refugee system, revealing its shortcomings and the lack of preparedness. Who are the Syrians? Why the Civil War broke out? Who fight against who? What will happen with the two million refugees, families torn apart and the generation growing up without education? When and how will this end? How it connect with Hungary? Some questions that you will find the answer in my dissertation. My goal is to present the roots and the process, I try to highlight the Syrian conflict positions of the combatants and motivations. Why are the people go there? I present the migration process from the beginning of the conflict, I try to highlight the positions of the combatants and motivations. We will see, what are the most pressing issues of asylum and security policy and what effect does this have on neighboring countries. I will deal separately with the assistance to refugees and the conflict of other countries of Europe and the European Union. I detail the experiences regarding the role of our country and the Syrian refugees too. Furthermore, I would like to share a few of my personal experience which I gained one of the refugee camps, which became a driven by my work writing. I would like to describe some possible outcome of the conflict and about their possible consequences which established the weekdays. The lack of preparedness, delays and unexpected escalation of the conflict is clear. I mention in my conclusion the drastic increase of crime and the importance of prevention and reconciliation. The most pressing problem: the present generation of growing up without a home. I examine the possibility of voluntary returns the situation in the refugee camps and external risk factors. Although we live in XXI. century, it is not possible to predict how long it runs and how the conflict ends.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30933">
    <w:multiLevelType w:val="hybridMultilevel"/>
    <w:lvl w:ilvl="0" w:tplc="492562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30933">
    <w:abstractNumId w:val="55030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74956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