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DÖBRÖNTEY NORBERT</w:t>
            </w:r>
          </w:p>
          <w:p w:rsidR="00C275A3" w:rsidRDefault="00A96AEC" w:rsidP="00C275A3">
            <w:pPr>
              <w:pStyle w:val="Hallgatokepzes"/>
            </w:pPr>
            <w:r>
              <w:t>Rendészeti Vezető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Róbert Phd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közigazgatási hatósági eljárás a közlekedésrendészet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bevezető fejezetében bemutatom, hogy miért választottam témámnak az „objektív felelősség” elvét, mint közigazgatási hatósági eljárás egyik fajtáját a közlekedésrendészet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végigvezetem az olvasót azokon a hazai és európai közlekedésbiztonsági koncepciókon, amelyek végeredményeként hazánkban is bevezetésre került az objektív felelősség elve. A fejezet végén bemutatásra kerülnek a tulajdonosi felelősség európai példái.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bemutatom a hazai baleseti statisztikákat az objektív felelősség bevezetése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fejezetben megismerhetjük a jogszabályi környezetet, valamint a hatósági rendszer szervezeti felépítését,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ötödik fejezetben bemutatom az objektív felelősség 5 éves működése alatti jogszabályi változásokat.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hatodik fejezetben megismerhetjük azon szervezeti változásokat, melyek megalkotásával, illetve a trafficPOINT ügyfeldolgozó program segítségével megvalósították a halálos áldozatok számának csökkenését.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hetedik fejezetben elemzésre kerülnek a hazai baleseti statisztikákat, amelyek alapján látható, hogy már az objektív felelősség bevezetésének első évében drasztikusan csökkent a közúti balesetben elhalálozottak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nyolcadik fejezetben bemutatom a külföldi hatósági jelzésű gépjárművekkel elkövetett szabályszegések elkövetőinek szankcionálását elősegítő jogszabályok koncepcióit.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fejezetben megfogalmazom az objektív felelősség bevezetésének hatására bekövetkezett eredményeket, valamint azokat a felvetéseket, melyek a közlekedésbiztonság eredményeit tovább javíthatják.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- a közlekedésbiztonság javulása,</w:t>
      </w:r>
      <w:r>
        <w:rPr>
          <w:color w:val="000000"/>
          <w:sz w:val="24"/>
          <w:szCs w:val="24"/>
        </w:rPr>
        <w:br/>
        <w:t xml:space="preserve">- kb.: 2200 emberi élet megmentése,</w:t>
      </w:r>
      <w:r>
        <w:rPr>
          <w:color w:val="000000"/>
          <w:sz w:val="24"/>
          <w:szCs w:val="24"/>
        </w:rPr>
        <w:br/>
        <w:t xml:space="preserve">- virtuális nemzetgazdasági jövedelem.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Javaslatok:</w:t>
      </w:r>
      <w:r>
        <w:rPr>
          <w:color w:val="000000"/>
          <w:sz w:val="24"/>
          <w:szCs w:val="24"/>
        </w:rPr>
        <w:br/>
        <w:t xml:space="preserve">- új korszerű koncepciók kidolgozása,</w:t>
      </w:r>
      <w:r>
        <w:rPr>
          <w:color w:val="000000"/>
          <w:sz w:val="24"/>
          <w:szCs w:val="24"/>
        </w:rPr>
        <w:br/>
        <w:t xml:space="preserve">- az eljárások hatékonyságának növelése, az ezen eljárástípusra optimalizált külön eljárási szabályrendszer segítségével,</w:t>
      </w:r>
      <w:r>
        <w:rPr>
          <w:color w:val="000000"/>
          <w:sz w:val="24"/>
          <w:szCs w:val="24"/>
        </w:rPr>
        <w:br/>
        <w:t xml:space="preserve">- külföldi hatósági jelzésű gépjárművekkel elkövetett szabályszegések elkövetőinek szankcionálását elősegítő jogszabályok minél előbbi alkalmazásának szükségessége,</w:t>
      </w:r>
      <w:r>
        <w:rPr>
          <w:color w:val="000000"/>
          <w:sz w:val="24"/>
          <w:szCs w:val="24"/>
        </w:rPr>
        <w:br/>
        <w:t xml:space="preserve">- a sebességmérés hatékonyságának növelése, átlagsebesség-mérő eszközök üzembe helyezése,</w:t>
      </w:r>
      <w:r>
        <w:rPr>
          <w:color w:val="000000"/>
          <w:sz w:val="24"/>
          <w:szCs w:val="24"/>
        </w:rPr>
        <w:br/>
        <w:t xml:space="preserve">- gyorsforgalmi úthálózat fejlesztése,</w:t>
      </w:r>
      <w:r>
        <w:rPr>
          <w:color w:val="000000"/>
          <w:sz w:val="24"/>
          <w:szCs w:val="24"/>
        </w:rPr>
        <w:br/>
        <w:t xml:space="preserve">- a gépjárművezetők képzésének szigorítása, speciális gyakorlati képzések szükségessége.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21348">
    <w:multiLevelType w:val="hybridMultilevel"/>
    <w:lvl w:ilvl="0" w:tplc="16249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21348">
    <w:abstractNumId w:val="26321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790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