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LAMPÉRTH ÁRPÁD</w:t>
            </w:r>
          </w:p>
          <w:p w:rsidR="00C275A3" w:rsidRDefault="00A96AEC" w:rsidP="00C275A3">
            <w:pPr>
              <w:pStyle w:val="Hallgatokepzes"/>
            </w:pPr>
            <w:r>
              <w:t>Bűnügyi Igazgatási szak Gazdaságvédelmi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Gábor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vízi közlekedés és a szabad vízeken való tartózkodás rendészete a Balatonon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Vízirendőrként tapasztalom, hogy hiányos ismeretekkel rendelkeznek a szabad vizeket (Balatont) használók. Közép-kelet Európa legnagyobb taván sok olyan helyzet fordul elő, amik veszélyt rejtenek magukban.</w:t>
      </w:r>
      <w:r>
        <w:rPr>
          <w:color w:val="000000"/>
          <w:sz w:val="24"/>
          <w:szCs w:val="24"/>
        </w:rPr>
        <w:br/>
        <w:t xml:space="preserve">A víziközlekedés jogi hátterének két pillére van:</w:t>
      </w:r>
      <w:r>
        <w:rPr>
          <w:color w:val="000000"/>
          <w:sz w:val="24"/>
          <w:szCs w:val="24"/>
        </w:rPr>
        <w:br/>
        <w:t xml:space="preserve">1. a 2000. évi XLII. törvény: A vízi közlekedésről,</w:t>
      </w:r>
      <w:r>
        <w:rPr>
          <w:color w:val="000000"/>
          <w:sz w:val="24"/>
          <w:szCs w:val="24"/>
        </w:rPr>
        <w:br/>
        <w:t xml:space="preserve">2. az 57/2011. (XI.22) NFM rendelet a Vízi közlekedés rendjéről.</w:t>
      </w:r>
      <w:r>
        <w:rPr>
          <w:color w:val="000000"/>
          <w:sz w:val="24"/>
          <w:szCs w:val="24"/>
        </w:rPr>
        <w:br/>
        <w:t xml:space="preserve">A balatoni viharjelzés: 46/2001. (XII. 27.) BM rendelet határozza meg vihar-előrejelzést.</w:t>
      </w:r>
      <w:r>
        <w:rPr>
          <w:color w:val="000000"/>
          <w:sz w:val="24"/>
          <w:szCs w:val="24"/>
        </w:rPr>
        <w:br/>
        <w:t xml:space="preserve">A fürdés szabályait ismernie kell annak, aki kapcsolatba kerül a vízzel, vízieszközök használatával.</w:t>
      </w:r>
      <w:r>
        <w:rPr>
          <w:color w:val="000000"/>
          <w:sz w:val="24"/>
          <w:szCs w:val="24"/>
        </w:rPr>
        <w:br/>
        <w:t xml:space="preserve">Jégen tartózkodás szabályai és az ezzel kapcsolatos problémafelvetés: 46/2001. (XII. 27.) BM rendelet</w:t>
      </w:r>
      <w:r>
        <w:rPr>
          <w:color w:val="000000"/>
          <w:sz w:val="24"/>
          <w:szCs w:val="24"/>
        </w:rPr>
        <w:br/>
        <w:t xml:space="preserve">Engedélyezési eljárások: 13/1996. (VI. 28.) BM rendelet alapján a Balatoni Vízirendészeti Rendőrkapitányság a Nemzeti Közlekedési Hatósággal együtt végzi a vízi rendezvények engedélyezését, illetve ellenőrzését.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bizonyítsam, az emberek nincsenek tisztában a Balaton sajátosságaival, szabályaival. Nem kap kellő figyelmet a sok veszélyforrás.</w:t>
      </w:r>
      <w:r>
        <w:rPr>
          <w:color w:val="000000"/>
          <w:sz w:val="24"/>
          <w:szCs w:val="24"/>
        </w:rPr>
        <w:br/>
        <w:t xml:space="preserve">Feltételezem, hogy</w:t>
      </w:r>
      <w:r>
        <w:rPr>
          <w:color w:val="000000"/>
          <w:sz w:val="24"/>
          <w:szCs w:val="24"/>
        </w:rPr>
        <w:br/>
        <w:t xml:space="preserve">- kortól és iskolai végzettségtől függetlenül az általános tájékozottság alacsony szintű;</w:t>
      </w:r>
      <w:r>
        <w:rPr>
          <w:color w:val="000000"/>
          <w:sz w:val="24"/>
          <w:szCs w:val="24"/>
        </w:rPr>
        <w:br/>
        <w:t xml:space="preserve">- szükség van a szabad vizek használatával kapcsolatos tájékoztatásra, oktatásra;</w:t>
      </w:r>
      <w:r>
        <w:rPr>
          <w:color w:val="000000"/>
          <w:sz w:val="24"/>
          <w:szCs w:val="24"/>
        </w:rPr>
        <w:br/>
        <w:t xml:space="preserve">- hasznos lenne a jogszabályok szélesebb körű, közérthető formában történő megismertetése.</w:t>
      </w:r>
      <w:r>
        <w:rPr>
          <w:color w:val="000000"/>
          <w:sz w:val="24"/>
          <w:szCs w:val="24"/>
        </w:rPr>
        <w:br/>
        <w:t xml:space="preserve">Feltevéseim igazolására a kérdőíves adatgyűjtést ítéltem a legmegfelelőbb módszernek.</w:t>
      </w:r>
      <w:r>
        <w:rPr>
          <w:color w:val="000000"/>
          <w:sz w:val="24"/>
          <w:szCs w:val="24"/>
        </w:rPr>
        <w:br/>
        <w:t xml:space="preserve">A kérdőívek adatait táblázatokon és diagramokon szemléltetem.</w:t>
      </w:r>
      <w:r>
        <w:rPr>
          <w:color w:val="000000"/>
          <w:sz w:val="24"/>
          <w:szCs w:val="24"/>
        </w:rPr>
        <w:br/>
        <w:t xml:space="preserve">A kérdőíves adatok, elméleti ismereteim és gyakorlati tapasztalataim alapján összeállított észrevételek, javaslatok: A 361 kérdőív között egy (1) helyesen kitöltöttet találtam. Azt a feltételezésemet, hogy kortól, iskolai végzettségtől függetlenül az általános tájékozottság alacsony szintű, a válaszadók adatai alátámasztják.</w:t>
      </w:r>
      <w:r>
        <w:rPr>
          <w:color w:val="000000"/>
          <w:sz w:val="24"/>
          <w:szCs w:val="24"/>
        </w:rPr>
        <w:br/>
        <w:t xml:space="preserve">Vízirendőrként, látom a hiányosságokat, és próbálok változtatni ezeken. Ehhez én kevés vagyok, de dolgozatommal is ezt szeretném elősegíteni. Javaslom a köznevelés tananyagába beépíteni a legfontosabb ismereteket, illetve felhívások, tájékoztató táblák, szórólapok terjesztésével, internetes ismeretterjesztéssel, a vízieszközök forgalmazóinak és bérbeadóinak hathatós tájékoztató munkájával javítani a helyzeten.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64231">
    <w:multiLevelType w:val="hybridMultilevel"/>
    <w:lvl w:ilvl="0" w:tplc="29978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64231">
    <w:abstractNumId w:val="276642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7029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