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OKKEL ATTILA</w:t>
            </w:r>
          </w:p>
          <w:p w:rsidR="00C275A3" w:rsidRDefault="00A96AEC" w:rsidP="00C275A3">
            <w:pPr>
              <w:pStyle w:val="Hallgatokepzes"/>
            </w:pPr>
            <w:r>
              <w:t>Bűnügy-gazdaságvédelmi szakirány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Simon Béla r. őrnagy</w:t>
            </w:r>
          </w:p>
          <w:p w:rsidR="00DB4822" w:rsidRDefault="00DB4822" w:rsidP="009763E0">
            <w:pPr>
              <w:pStyle w:val="Konzulensektitulus"/>
            </w:pPr>
            <w:r w:rsidRPr="00DB4822">
              <w:t>szaktanár,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kartellezés, a közbeszerzési pályázatok kijátszásának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mai gazdaság aktuális témájáról, a kartellezésről szól.A bevezető részben a kartell, a közbeszerzések részletes bemutatása történik.Munkám elején bemutatom a szabályozottság hiányát, valamint a törvények által szabályozott időszakot. Kitérek a tisztességtelen piaci magatartás jogi hátterére a kezdetektől egészen napjainkig.Számomra izgalmas volt kutatni a kartellek általi károkozást, hogyan játszanak össze vállalkozások a versenytárgyalások során. Kifejtem tapasztalataim a versenyt korlátozó megállapodások felismeréseinek tartalmi, formai megjelenéséről, hogy milyen gyanús jelek utalnak a cégek kartellező tevékenységére. A kartellek nagy kárt okoznak a gazdaságnak, és mivel közbeszerzési pályázatok során követik el cselekményeiket,ezért különösen jelentős a kár mértéke, hiszen az adót fizető állampolgárokat károsítja.A vállalatok jelentős büntetésre számíthatnak, ha fény derül bűnös tevékenységükre, de a kartellezés során szert tehetnek akkora bevételre, hogy még az elrettentő szankciók ellenére is megéri nekik az összejátszás.Elemzem a hatóságok kezében lévő jogi eszközöket, felderítési lehetőségeiket.Kezdem a Gazdasági Versenyhivatallal. Tárgyalom a GVH engedékenységi politikáját, melynek során a hivatal enyhítheti, vagy teljes mértékben mentesítheti a pénzbüntetés alól azt a vállalkozást, amely elsőként felhívja a hatóság figyelmét a kartell megállapodásokra, segít a további összejátszó cégek felderítésében.Bűncselekmény gyanúja esetén eljáró hatóság a KR NNI. Vizsgáltam a hatóság felderítési lehetőségeit és arra jutottam, hogy valamivel nehezebb helyzetben vannak, hiszen az ő kezükben nincs meg a mentesítési lehetőség a büntetés kiszabása alól. A NNI munkatársai nem tehetnek kivételt a kartell megállapodásban résztvevő cégek között. Egyébként ezzel kapcsolatban történt már törvénymódosítási javaslat, de érdemi döntés még nem született ez ügyben.Végezetül a Közbeszerzési Hatóság munkásságát mutatom be, melyet a 2011. évi CVIII. törvény szabályoz. A Hatóság közreműködik a közbeszerzési politika kialakításában, valamint elősegíti a közpénzek hatékony és gazdaságos elköltését. Kutatásom során megállapítottam, hogy a Közbeszerzési Hatóság munkája is legalább annyira fontos, mint a fentebb tárgyalt szervek munkássága.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409322">
    <w:multiLevelType w:val="hybridMultilevel"/>
    <w:lvl w:ilvl="0" w:tplc="896660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409322">
    <w:abstractNumId w:val="374093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14799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