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METZGER</w:t>
            </w:r>
          </w:p>
          <w:p w:rsidR="00C275A3" w:rsidRDefault="00A96AEC" w:rsidP="00C275A3">
            <w:pPr>
              <w:pStyle w:val="Hallgatokepzes"/>
            </w:pPr>
            <w:r>
              <w:t>Criminal administration: criminal investigation</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Tibor Nyilasi</w:t>
            </w:r>
          </w:p>
          <w:p w:rsidR="00DB4822" w:rsidRDefault="00DB4822" w:rsidP="00E11062">
            <w:pPr>
              <w:pStyle w:val="Konzulensek"/>
            </w:pPr>
            <w:r w:rsidRPr="00DB4822">
              <w:t>Teacher,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Bloodstain Pattern analysis and bloodstain pattern evidence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Bloodstain pattern analysis is a widespread law enforcement discipline in the United States, that is the study of bloodstain pattern morphology during crime scene investigation. The goal of this discipline is to support crime scene reconstruction and criminal procedure with special physical, blood related evidence. This study illustrates how interpretation of bloodstain evidence at crime scenes can help law enforcement to demonstrate certain facts in a way acceptable in criminal court.</w:t>
      </w:r>
    </w:p>
    <w:p>
      <w:pPr>
        <w:widowControl w:val="on"/>
        <w:pBdr/>
        <w:spacing w:before="240" w:after="240" w:line="240" w:lineRule="auto"/>
        <w:ind w:left="0" w:right="0"/>
        <w:jc w:val="left"/>
      </w:pPr>
      <w:r>
        <w:rPr>
          <w:color w:val="000000"/>
          <w:sz w:val="24"/>
          <w:szCs w:val="24"/>
        </w:rPr>
        <w:t xml:space="preserve">The first part of this study discuses the history and evolution of bloodstain pattern analysis universally and in Hungary, after which the essay demonstrates the formation, collection, preservation and classification of bloodstain patterns and bloodstain evidence, including different mechanisms creating bloodstain patterns, the characteristics of different bloodstains and the short methodology of bloodstain pattern analysis.</w:t>
      </w:r>
    </w:p>
    <w:p>
      <w:pPr>
        <w:widowControl w:val="on"/>
        <w:pBdr/>
        <w:spacing w:before="240" w:after="240" w:line="240" w:lineRule="auto"/>
        <w:ind w:left="0" w:right="0"/>
        <w:jc w:val="left"/>
      </w:pPr>
      <w:r>
        <w:rPr>
          <w:color w:val="000000"/>
          <w:sz w:val="24"/>
          <w:szCs w:val="24"/>
        </w:rPr>
        <w:t xml:space="preserve">Furthermore, the study illustrates the dynamics of bloodstains and the receiving area, the basic physical properties of blood and the formation phases of bloodstains. I discuss the determination of the area of origin of bloodstains as a prior aspect of practical crime scene analysis, introducing basic mathematical measurements in connection with bloodstain patterns, which help us define the source of blood.</w:t>
      </w:r>
    </w:p>
    <w:p>
      <w:pPr>
        <w:widowControl w:val="on"/>
        <w:pBdr/>
        <w:spacing w:before="240" w:after="240" w:line="240" w:lineRule="auto"/>
        <w:ind w:left="0" w:right="0"/>
        <w:jc w:val="left"/>
      </w:pPr>
      <w:r>
        <w:rPr>
          <w:color w:val="000000"/>
          <w:sz w:val="24"/>
          <w:szCs w:val="24"/>
        </w:rPr>
        <w:t xml:space="preserve">In the last part of this study, I analyze criminal court verdicts and cases, in which different forensic specialists attempted to conclude relevant facts analyzing bloodstain evidence found at crime scenes. The study ends with an area of origin experiment using the authors blood.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329627">
    <w:multiLevelType w:val="hybridMultilevel"/>
    <w:lvl w:ilvl="0" w:tplc="958880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329627">
    <w:abstractNumId w:val="373296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42992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