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HETESI GÁBOR</w:t>
            </w:r>
          </w:p>
          <w:p w:rsidR="00C275A3" w:rsidRDefault="00A96AEC" w:rsidP="00C275A3">
            <w:pPr>
              <w:pStyle w:val="Hallgatokepzes"/>
            </w:pPr>
            <w:r>
              <w:t>Rendészeti Igazgatási szak, Biztonsági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Márton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tanár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Irodaházak komplex védelme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irodaházak védelmének szükséges elemeit, azok kialakításának szempontjait és egy konkrét példa segítségével szemléltetem a védelmi eszközök telepítési helyeit és az érzékelők típusait.</w:t>
      </w:r>
      <w:r>
        <w:rPr>
          <w:color w:val="000000"/>
          <w:sz w:val="24"/>
          <w:szCs w:val="24"/>
        </w:rPr>
        <w:br/>
        <w:t xml:space="preserve">A személy és vagyonvédelem hazánkban a rendszerváltozáskor megjelent új terület, ami korábban állami monopólium volt. Az elmúlt 25 év sok változást hozott e terület jogi szabályozásában. A pályamű válaszokat keres a magánbiztonság legújabb kihívásaira, és a fellelhető irodalom segítségével megválaszolja azokat. Ilyenek például a jogos védelem és végszükség szabályozásának változása, valamint a korszerű biztonságtechnikai berendezések telepítésének kérdésköre.</w:t>
      </w:r>
      <w:r>
        <w:rPr>
          <w:color w:val="000000"/>
          <w:sz w:val="24"/>
          <w:szCs w:val="24"/>
        </w:rPr>
        <w:br/>
        <w:t xml:space="preserve">A magánbiztonsági vállalkozások a megbízó kérésének megfelelően látják el az objektumok őrzését, így találkozhatunk olyan épülettel, ami egyáltalán nincs védve. Kutatásom szerint ez főleg vidéken, kisebb településeken elterjedt.</w:t>
      </w:r>
      <w:r>
        <w:rPr>
          <w:color w:val="000000"/>
          <w:sz w:val="24"/>
          <w:szCs w:val="24"/>
        </w:rPr>
        <w:br/>
        <w:t xml:space="preserve">A dolgozat tartalmazza egy létező irodaház komplex biztonsági tervét, ami segítségével megérthető a védelem kialakításának szempontjai. Ezek lefedik az élőerős illetve elektronikus védelmet, a mechanikai védelmet és feltárják a gyakorlatban előforduló hibákat. A felmerülő hibák javítása és kiküszöbölése minden fejezetben külön hangsúlyt kap.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1462">
    <w:multiLevelType w:val="hybridMultilevel"/>
    <w:lvl w:ilvl="0" w:tplc="23920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1462">
    <w:abstractNumId w:val="11291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831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